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747" w:type="dxa"/>
        <w:jc w:val="left"/>
        <w:tblInd w:w="0" w:type="dxa"/>
        <w:tblCellMar>
          <w:top w:w="0" w:type="dxa"/>
          <w:left w:w="108" w:type="dxa"/>
          <w:bottom w:w="0" w:type="dxa"/>
          <w:right w:w="108" w:type="dxa"/>
        </w:tblCellMar>
        <w:tblLook w:val="04a0" w:noVBand="1" w:noHBand="0" w:lastColumn="0" w:firstColumn="1" w:lastRow="0" w:firstRow="1"/>
      </w:tblPr>
      <w:tblGrid>
        <w:gridCol w:w="4644"/>
        <w:gridCol w:w="5102"/>
      </w:tblGrid>
      <w:tr>
        <w:trPr/>
        <w:tc>
          <w:tcPr>
            <w:tcW w:w="4644" w:type="dxa"/>
            <w:tcBorders/>
          </w:tcPr>
          <w:p>
            <w:pPr>
              <w:pStyle w:val="Normal"/>
              <w:jc w:val="center"/>
              <w:rPr/>
            </w:pPr>
            <w:r>
              <w:rPr/>
            </w:r>
          </w:p>
        </w:tc>
        <w:tc>
          <w:tcPr>
            <w:tcW w:w="5102" w:type="dxa"/>
            <w:tcBorders>
              <w:bottom w:val="single" w:sz="4" w:space="0" w:color="000000"/>
            </w:tcBorders>
          </w:tcPr>
          <w:p>
            <w:pPr>
              <w:pStyle w:val="Normal"/>
              <w:ind w:firstLine="34"/>
              <w:jc w:val="center"/>
              <w:rPr>
                <w:sz w:val="28"/>
              </w:rPr>
            </w:pPr>
            <w:r>
              <w:rPr>
                <w:sz w:val="28"/>
              </w:rPr>
              <w:t>УТВЕРЖДЕНА</w:t>
            </w:r>
          </w:p>
          <w:p>
            <w:pPr>
              <w:pStyle w:val="Normal"/>
              <w:ind w:firstLine="34"/>
              <w:jc w:val="center"/>
              <w:rPr>
                <w:sz w:val="28"/>
              </w:rPr>
            </w:pPr>
            <w:r>
              <w:rPr>
                <w:sz w:val="28"/>
              </w:rPr>
              <w:t>приказом МЧС России</w:t>
            </w:r>
          </w:p>
          <w:p>
            <w:pPr>
              <w:pStyle w:val="Normal"/>
              <w:ind w:firstLine="34"/>
              <w:jc w:val="center"/>
              <w:rPr>
                <w:sz w:val="28"/>
              </w:rPr>
            </w:pPr>
            <w:r>
              <w:rPr>
                <w:sz w:val="28"/>
              </w:rPr>
              <w:t>от 04.02.2022 №  62</w:t>
            </w:r>
          </w:p>
          <w:p>
            <w:pPr>
              <w:pStyle w:val="Normal"/>
              <w:ind w:firstLine="34"/>
              <w:jc w:val="center"/>
              <w:rPr>
                <w:i/>
                <w:i/>
              </w:rPr>
            </w:pPr>
            <w:r>
              <w:rPr>
                <w:i/>
              </w:rPr>
            </w:r>
          </w:p>
          <w:p>
            <w:pPr>
              <w:pStyle w:val="Normal"/>
              <w:ind w:firstLine="34"/>
              <w:jc w:val="center"/>
              <w:rPr>
                <w:sz w:val="28"/>
              </w:rPr>
            </w:pPr>
            <w:r>
              <w:rPr>
                <w:sz w:val="28"/>
              </w:rPr>
              <w:t>Форма</w:t>
            </w:r>
          </w:p>
          <w:p>
            <w:pPr>
              <w:pStyle w:val="Normal"/>
              <w:ind w:hanging="0"/>
              <w:rPr/>
            </w:pPr>
            <w:r>
              <w:rPr/>
            </w:r>
          </w:p>
        </w:tc>
      </w:tr>
      <w:tr>
        <w:trPr/>
        <w:tc>
          <w:tcPr>
            <w:tcW w:w="4644" w:type="dxa"/>
            <w:tcBorders>
              <w:right w:val="single" w:sz="4" w:space="0" w:color="000000"/>
            </w:tcBorders>
          </w:tcPr>
          <w:p>
            <w:pPr>
              <w:pStyle w:val="Normal"/>
              <w:jc w:val="center"/>
              <w:rPr/>
            </w:pPr>
            <w:r>
              <w:rPr/>
            </w:r>
          </w:p>
        </w:tc>
        <w:tc>
          <w:tcPr>
            <w:tcW w:w="5102" w:type="dxa"/>
            <w:tcBorders>
              <w:top w:val="single" w:sz="4" w:space="0" w:color="000000"/>
              <w:left w:val="single" w:sz="4" w:space="0" w:color="000000"/>
              <w:bottom w:val="single" w:sz="4" w:space="0" w:color="000000"/>
              <w:right w:val="single" w:sz="4" w:space="0" w:color="000000"/>
            </w:tcBorders>
          </w:tcPr>
          <w:p>
            <w:pPr>
              <w:pStyle w:val="Normal"/>
              <w:ind w:firstLine="34"/>
              <w:rPr>
                <w:sz w:val="28"/>
              </w:rPr>
            </w:pPr>
            <w:r>
              <w:rPr/>
              <w:t>Отметка о размещении (дата и учетный номер) сведений о контрольном (надзорном) мероприятии в едином реестре контрольных (надзорных) мероприятий, QR-код</w:t>
            </w:r>
          </w:p>
        </w:tc>
      </w:tr>
    </w:tbl>
    <w:p>
      <w:pPr>
        <w:pStyle w:val="Normal"/>
        <w:widowControl/>
        <w:ind w:hanging="0"/>
        <w:rPr/>
      </w:pPr>
      <w:r>
        <w:rPr/>
      </w:r>
    </w:p>
    <w:p>
      <w:pPr>
        <w:pStyle w:val="Style31"/>
        <w:jc w:val="center"/>
        <w:rPr>
          <w:rFonts w:ascii="Times New Roman" w:hAnsi="Times New Roman" w:cs="Times New Roman"/>
          <w:sz w:val="28"/>
          <w:szCs w:val="22"/>
        </w:rPr>
      </w:pPr>
      <w:r>
        <w:rPr>
          <w:rStyle w:val="Style13"/>
          <w:rFonts w:cs="Times New Roman" w:ascii="Times New Roman" w:hAnsi="Times New Roman"/>
          <w:b w:val="false"/>
          <w:bCs/>
          <w:color w:val="auto"/>
          <w:sz w:val="28"/>
          <w:szCs w:val="22"/>
        </w:rPr>
        <w:t>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w:t>
      </w:r>
    </w:p>
    <w:p>
      <w:pPr>
        <w:pStyle w:val="Normal"/>
        <w:rPr/>
      </w:pPr>
      <w:r>
        <w:rPr/>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1. Наименование федерального государственного контроля (надзора), включенного в единый реестр видов федерального государственного контроля (надзора):____________________________________________________________</w:t>
      </w:r>
    </w:p>
    <w:p>
      <w:pPr>
        <w:pStyle w:val="Style31"/>
        <w:jc w:val="both"/>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 xml:space="preserve">2. Наименование контрольного (надзорного) органа и реквизиты нормативного правового акта об утверждении формы проверочного листа </w:t>
      </w:r>
      <w:r>
        <w:rPr>
          <w:rStyle w:val="Style13"/>
          <w:rFonts w:cs="Times New Roman" w:ascii="Times New Roman" w:hAnsi="Times New Roman"/>
          <w:b w:val="false"/>
          <w:bCs/>
          <w:color w:val="auto"/>
          <w:sz w:val="28"/>
          <w:szCs w:val="22"/>
        </w:rPr>
        <w:t>(списка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 (далее – проверочный лист)</w:t>
      </w:r>
      <w:r>
        <w:rPr>
          <w:rFonts w:cs="Times New Roman" w:ascii="Times New Roman" w:hAnsi="Times New Roman"/>
          <w:sz w:val="28"/>
          <w:szCs w:val="22"/>
        </w:rPr>
        <w:t>: _______</w:t>
      </w:r>
    </w:p>
    <w:p>
      <w:pPr>
        <w:pStyle w:val="Style31"/>
        <w:jc w:val="both"/>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jc w:val="both"/>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rPr>
          <w:rFonts w:ascii="Times New Roman" w:hAnsi="Times New Roman" w:cs="Times New Roman"/>
          <w:sz w:val="28"/>
          <w:szCs w:val="22"/>
        </w:rPr>
      </w:pPr>
      <w:r>
        <w:rPr>
          <w:rFonts w:cs="Times New Roman" w:ascii="Times New Roman" w:hAnsi="Times New Roman"/>
          <w:sz w:val="28"/>
          <w:szCs w:val="22"/>
        </w:rPr>
        <w:t>3. Вид контрольного (надзорного) мероприятия: _____________________</w:t>
      </w:r>
    </w:p>
    <w:p>
      <w:pPr>
        <w:pStyle w:val="Normal"/>
        <w:ind w:hanging="0"/>
        <w:rPr>
          <w:sz w:val="28"/>
        </w:rPr>
      </w:pPr>
      <w:r>
        <w:rPr>
          <w:sz w:val="28"/>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4. Объект государственного контроля (надзора), в отношении которого проводится контрольное (надзорное) мероприятие:_________________________</w:t>
      </w:r>
    </w:p>
    <w:p>
      <w:pPr>
        <w:pStyle w:val="Style31"/>
        <w:jc w:val="both"/>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Normal"/>
        <w:ind w:hanging="0"/>
        <w:rPr>
          <w:sz w:val="28"/>
        </w:rPr>
      </w:pPr>
      <w:r>
        <w:rPr>
          <w:sz w:val="28"/>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8"/>
        </w:rPr>
      </w:pPr>
      <w:r>
        <w:rPr>
          <w:rFonts w:cs="Times New Roman" w:ascii="Times New Roman" w:hAnsi="Times New Roman"/>
          <w:sz w:val="28"/>
          <w:szCs w:val="28"/>
        </w:rPr>
        <w:t>6. Место(а) проведения контрольного (надзорного) мероприятия                   с заполнением проверочного листа: 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Normal"/>
        <w:rPr>
          <w:sz w:val="28"/>
          <w:szCs w:val="28"/>
        </w:rPr>
      </w:pPr>
      <w:r>
        <w:rPr>
          <w:sz w:val="28"/>
          <w:szCs w:val="28"/>
        </w:rPr>
        <w:t xml:space="preserve">7. </w:t>
      </w:r>
      <w:r>
        <w:rPr>
          <w:rFonts w:cs="Times New Roman" w:ascii="Times New Roman" w:hAnsi="Times New Roman"/>
          <w:sz w:val="28"/>
          <w:szCs w:val="2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МЧС России и его территориальных органов: ____________________________________________________________________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rPr>
          <w:rFonts w:ascii="Times New Roman" w:hAnsi="Times New Roman" w:cs="Times New Roman"/>
          <w:sz w:val="28"/>
          <w:szCs w:val="28"/>
        </w:rPr>
      </w:pPr>
      <w:r>
        <w:rPr>
          <w:rFonts w:cs="Times New Roman" w:ascii="Times New Roman" w:hAnsi="Times New Roman"/>
          <w:sz w:val="28"/>
          <w:szCs w:val="28"/>
        </w:rPr>
        <w:t>8. Учетный номер контрольного (надзорного) мероприятия: 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8"/>
        </w:rPr>
      </w:pPr>
      <w:r>
        <w:rPr>
          <w:rFonts w:cs="Times New Roman" w:ascii="Times New Roman" w:hAnsi="Times New Roman"/>
          <w:sz w:val="28"/>
          <w:szCs w:val="28"/>
        </w:rPr>
        <w:t>9. Должность, фамилия и инициалы должностного лица (должностных лиц) контрольного (надзорного) органа, проводящего(их) контрольное (надзорное) мероприятие и заполняющего проверочный лист: _______________</w:t>
      </w:r>
    </w:p>
    <w:p>
      <w:pPr>
        <w:pStyle w:val="Style31"/>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rPr>
          <w:rFonts w:ascii="Times New Roman" w:hAnsi="Times New Roman" w:cs="Times New Roman"/>
          <w:sz w:val="28"/>
          <w:szCs w:val="28"/>
        </w:rPr>
      </w:pPr>
      <w:r>
        <w:rPr>
          <w:rFonts w:cs="Times New Roman" w:ascii="Times New Roman" w:hAnsi="Times New Roman"/>
          <w:sz w:val="28"/>
          <w:szCs w:val="28"/>
        </w:rPr>
        <w:t>10. Дата заполнения проверочного листа: ___________________________</w:t>
      </w:r>
    </w:p>
    <w:p>
      <w:pPr>
        <w:pStyle w:val="Style31"/>
        <w:rPr>
          <w:rFonts w:ascii="Times New Roman" w:hAnsi="Times New Roman" w:cs="Times New Roman"/>
          <w:sz w:val="28"/>
          <w:szCs w:val="22"/>
        </w:rPr>
      </w:pPr>
      <w:r>
        <w:rPr>
          <w:rFonts w:cs="Times New Roman" w:ascii="Times New Roman" w:hAnsi="Times New Roman"/>
          <w:sz w:val="28"/>
          <w:szCs w:val="22"/>
        </w:rPr>
        <w:t>____________________________________________________________________</w:t>
      </w:r>
    </w:p>
    <w:p>
      <w:pPr>
        <w:pStyle w:val="Style31"/>
        <w:ind w:firstLine="709"/>
        <w:jc w:val="both"/>
        <w:rPr>
          <w:rFonts w:ascii="Times New Roman" w:hAnsi="Times New Roman" w:cs="Times New Roman"/>
          <w:sz w:val="28"/>
          <w:szCs w:val="22"/>
        </w:rPr>
      </w:pPr>
      <w:r>
        <w:rPr>
          <w:rFonts w:cs="Times New Roman" w:ascii="Times New Roman" w:hAnsi="Times New Roman"/>
          <w:sz w:val="28"/>
          <w:szCs w:val="22"/>
        </w:rPr>
        <w:t>11.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pPr>
        <w:pStyle w:val="Normal"/>
        <w:rPr/>
      </w:pPr>
      <w:r>
        <w:rPr/>
      </w:r>
    </w:p>
    <w:tbl>
      <w:tblPr>
        <w:tblW w:w="9980" w:type="dxa"/>
        <w:jc w:val="left"/>
        <w:tblInd w:w="80" w:type="dxa"/>
        <w:tblCellMar>
          <w:top w:w="0" w:type="dxa"/>
          <w:left w:w="108" w:type="dxa"/>
          <w:bottom w:w="0" w:type="dxa"/>
          <w:right w:w="108" w:type="dxa"/>
        </w:tblCellMar>
        <w:tblLook w:val="0000" w:noVBand="0" w:noHBand="0" w:lastColumn="0" w:firstColumn="0" w:lastRow="0" w:firstRow="0"/>
      </w:tblPr>
      <w:tblGrid>
        <w:gridCol w:w="26"/>
        <w:gridCol w:w="711"/>
        <w:gridCol w:w="3402"/>
        <w:gridCol w:w="963"/>
        <w:gridCol w:w="1192"/>
        <w:gridCol w:w="964"/>
        <w:gridCol w:w="425"/>
        <w:gridCol w:w="567"/>
        <w:gridCol w:w="849"/>
        <w:gridCol w:w="567"/>
        <w:gridCol w:w="142"/>
        <w:gridCol w:w="171"/>
      </w:tblGrid>
      <w:tr>
        <w:trPr/>
        <w:tc>
          <w:tcPr>
            <w:tcW w:w="26" w:type="dxa"/>
            <w:tcBorders/>
          </w:tcPr>
          <w:p>
            <w:pPr>
              <w:pStyle w:val="Style30"/>
              <w:jc w:val="center"/>
              <w:rPr>
                <w:spacing w:val="-6"/>
              </w:rPr>
            </w:pPr>
            <w:r>
              <w:rPr>
                <w:spacing w:val="-6"/>
              </w:rPr>
            </w:r>
          </w:p>
        </w:tc>
        <w:tc>
          <w:tcPr>
            <w:tcW w:w="711" w:type="dxa"/>
            <w:vMerge w:val="restart"/>
            <w:tcBorders>
              <w:top w:val="single" w:sz="4" w:space="0" w:color="000000"/>
              <w:bottom w:val="single" w:sz="4" w:space="0" w:color="000000"/>
              <w:right w:val="single" w:sz="4" w:space="0" w:color="000000"/>
            </w:tcBorders>
            <w:vAlign w:val="center"/>
          </w:tcPr>
          <w:p>
            <w:pPr>
              <w:pStyle w:val="Style30"/>
              <w:jc w:val="center"/>
              <w:rPr>
                <w:spacing w:val="-6"/>
              </w:rPr>
            </w:pPr>
            <w:r>
              <w:rPr>
                <w:spacing w:val="-6"/>
              </w:rPr>
              <w:t xml:space="preserve">№ </w:t>
            </w:r>
            <w:r>
              <w:rPr>
                <w:spacing w:val="-6"/>
              </w:rPr>
              <w:t>п/п</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pPr>
              <w:pStyle w:val="Style30"/>
              <w:jc w:val="center"/>
              <w:rPr>
                <w:spacing w:val="-6"/>
              </w:rPr>
            </w:pPr>
            <w:r>
              <w:rPr>
                <w:spacing w:val="-6"/>
              </w:rPr>
              <w:t>Контрольные вопросы, отражающие содержание обязательных требований</w:t>
            </w:r>
          </w:p>
        </w:tc>
        <w:tc>
          <w:tcPr>
            <w:tcW w:w="3119"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Style30"/>
              <w:jc w:val="center"/>
              <w:rPr>
                <w:spacing w:val="-6"/>
              </w:rPr>
            </w:pPr>
            <w:r>
              <w:rPr>
                <w:spacing w:val="-6"/>
              </w:rPr>
              <w:t>Реквизиты нормативных правовых актов с указанием их структурных единиц, которыми установлены обязательные требования</w:t>
            </w:r>
          </w:p>
        </w:tc>
        <w:tc>
          <w:tcPr>
            <w:tcW w:w="1841" w:type="dxa"/>
            <w:gridSpan w:val="3"/>
            <w:tcBorders>
              <w:top w:val="single" w:sz="4" w:space="0" w:color="000000"/>
              <w:left w:val="single" w:sz="4" w:space="0" w:color="000000"/>
              <w:bottom w:val="single" w:sz="4" w:space="0" w:color="000000"/>
            </w:tcBorders>
            <w:vAlign w:val="center"/>
          </w:tcPr>
          <w:p>
            <w:pPr>
              <w:pStyle w:val="Style30"/>
              <w:jc w:val="center"/>
              <w:rPr>
                <w:spacing w:val="-6"/>
              </w:rPr>
            </w:pPr>
            <w:r>
              <w:rPr>
                <w:spacing w:val="-6"/>
              </w:rPr>
              <w:t>Ответы на вопросы</w:t>
            </w:r>
            <w:r>
              <w:rPr>
                <w:spacing w:val="-6"/>
                <w:sz w:val="2"/>
                <w:szCs w:val="2"/>
              </w:rPr>
              <w:t> </w:t>
            </w:r>
          </w:p>
        </w:tc>
        <w:tc>
          <w:tcPr>
            <w:tcW w:w="709" w:type="dxa"/>
            <w:gridSpan w:val="2"/>
            <w:vMerge w:val="restart"/>
            <w:tcBorders>
              <w:top w:val="single" w:sz="4" w:space="0" w:color="000000"/>
              <w:left w:val="single" w:sz="4" w:space="0" w:color="000000"/>
              <w:bottom w:val="single" w:sz="4" w:space="0" w:color="000000"/>
            </w:tcBorders>
            <w:vAlign w:val="center"/>
          </w:tcPr>
          <w:p>
            <w:pPr>
              <w:pStyle w:val="Style30"/>
              <w:ind w:left="-108" w:hanging="0"/>
              <w:jc w:val="center"/>
              <w:rPr>
                <w:spacing w:val="-6"/>
              </w:rPr>
            </w:pPr>
            <w:r>
              <w:rPr>
                <w:spacing w:val="-6"/>
              </w:rPr>
              <w:t>При-меча-ние</w:t>
            </w:r>
          </w:p>
        </w:tc>
        <w:tc>
          <w:tcPr>
            <w:tcW w:w="171" w:type="dxa"/>
            <w:tcBorders/>
          </w:tcPr>
          <w:p>
            <w:pPr>
              <w:pStyle w:val="Normal"/>
              <w:rPr/>
            </w:pPr>
            <w:r>
              <w:rPr/>
            </w:r>
          </w:p>
        </w:tc>
      </w:tr>
      <w:tr>
        <w:trPr/>
        <w:tc>
          <w:tcPr>
            <w:tcW w:w="26" w:type="dxa"/>
            <w:tcBorders/>
          </w:tcPr>
          <w:p>
            <w:pPr>
              <w:pStyle w:val="Style30"/>
              <w:jc w:val="center"/>
              <w:rPr>
                <w:spacing w:val="-6"/>
              </w:rPr>
            </w:pPr>
            <w:r>
              <w:rPr>
                <w:spacing w:val="-6"/>
              </w:rPr>
            </w:r>
          </w:p>
        </w:tc>
        <w:tc>
          <w:tcPr>
            <w:tcW w:w="711" w:type="dxa"/>
            <w:vMerge w:val="continue"/>
            <w:tcBorders>
              <w:top w:val="single" w:sz="4" w:space="0" w:color="000000"/>
              <w:bottom w:val="single" w:sz="4" w:space="0" w:color="000000"/>
              <w:right w:val="single" w:sz="4" w:space="0" w:color="000000"/>
            </w:tcBorders>
          </w:tcPr>
          <w:p>
            <w:pPr>
              <w:pStyle w:val="Normal"/>
              <w:jc w:val="center"/>
              <w:rPr>
                <w:spacing w:val="-6"/>
              </w:rPr>
            </w:pPr>
            <w:r>
              <w:rPr>
                <w:spacing w:val="-6"/>
              </w:rPr>
            </w:r>
          </w:p>
        </w:tc>
        <w:tc>
          <w:tcPr>
            <w:tcW w:w="3402" w:type="dxa"/>
            <w:vMerge w:val="continue"/>
            <w:tcBorders>
              <w:top w:val="single" w:sz="4" w:space="0" w:color="000000"/>
              <w:left w:val="single" w:sz="4" w:space="0" w:color="000000"/>
              <w:bottom w:val="single" w:sz="4" w:space="0" w:color="000000"/>
              <w:right w:val="single" w:sz="4" w:space="0" w:color="000000"/>
            </w:tcBorders>
          </w:tcPr>
          <w:p>
            <w:pPr>
              <w:pStyle w:val="Style30"/>
              <w:jc w:val="center"/>
              <w:rPr>
                <w:spacing w:val="-6"/>
              </w:rPr>
            </w:pPr>
            <w:r>
              <w:rPr>
                <w:spacing w:val="-6"/>
              </w:rPr>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jc w:val="center"/>
              <w:rPr>
                <w:spacing w:val="-6"/>
              </w:rPr>
            </w:pPr>
            <w:r>
              <w:rPr>
                <w:spacing w:val="-6"/>
              </w:rPr>
            </w:r>
          </w:p>
        </w:tc>
        <w:tc>
          <w:tcPr>
            <w:tcW w:w="425" w:type="dxa"/>
            <w:tcBorders>
              <w:top w:val="single" w:sz="4" w:space="0" w:color="000000"/>
              <w:left w:val="single" w:sz="4" w:space="0" w:color="000000"/>
              <w:bottom w:val="single" w:sz="4" w:space="0" w:color="000000"/>
            </w:tcBorders>
            <w:vAlign w:val="center"/>
          </w:tcPr>
          <w:p>
            <w:pPr>
              <w:pStyle w:val="Style30"/>
              <w:ind w:hanging="108"/>
              <w:jc w:val="center"/>
              <w:rPr>
                <w:spacing w:val="-6"/>
              </w:rPr>
            </w:pPr>
            <w:r>
              <w:rPr>
                <w:spacing w:val="-6"/>
              </w:rPr>
              <w:t>да</w:t>
            </w:r>
          </w:p>
        </w:tc>
        <w:tc>
          <w:tcPr>
            <w:tcW w:w="567" w:type="dxa"/>
            <w:tcBorders>
              <w:top w:val="single" w:sz="4" w:space="0" w:color="000000"/>
              <w:left w:val="single" w:sz="4" w:space="0" w:color="000000"/>
              <w:bottom w:val="single" w:sz="4" w:space="0" w:color="000000"/>
            </w:tcBorders>
            <w:vAlign w:val="center"/>
          </w:tcPr>
          <w:p>
            <w:pPr>
              <w:pStyle w:val="Style30"/>
              <w:ind w:hanging="108"/>
              <w:jc w:val="center"/>
              <w:rPr>
                <w:spacing w:val="-6"/>
              </w:rPr>
            </w:pPr>
            <w:r>
              <w:rPr>
                <w:spacing w:val="-6"/>
              </w:rPr>
              <w:t>нет</w:t>
            </w:r>
          </w:p>
        </w:tc>
        <w:tc>
          <w:tcPr>
            <w:tcW w:w="849" w:type="dxa"/>
            <w:tcBorders>
              <w:top w:val="single" w:sz="4" w:space="0" w:color="000000"/>
              <w:left w:val="single" w:sz="4" w:space="0" w:color="000000"/>
              <w:bottom w:val="single" w:sz="4" w:space="0" w:color="000000"/>
            </w:tcBorders>
            <w:vAlign w:val="center"/>
          </w:tcPr>
          <w:p>
            <w:pPr>
              <w:pStyle w:val="Style30"/>
              <w:ind w:left="-108" w:hanging="0"/>
              <w:jc w:val="center"/>
              <w:rPr>
                <w:spacing w:val="-6"/>
              </w:rPr>
            </w:pPr>
            <w:r>
              <w:rPr>
                <w:spacing w:val="-6"/>
              </w:rPr>
              <w:t>не- приме-нимо</w:t>
            </w:r>
          </w:p>
        </w:tc>
        <w:tc>
          <w:tcPr>
            <w:tcW w:w="709" w:type="dxa"/>
            <w:gridSpan w:val="2"/>
            <w:vMerge w:val="continue"/>
            <w:tcBorders>
              <w:top w:val="single" w:sz="4" w:space="0" w:color="000000"/>
              <w:left w:val="single" w:sz="4" w:space="0" w:color="000000"/>
              <w:bottom w:val="single" w:sz="4" w:space="0" w:color="000000"/>
            </w:tcBorders>
          </w:tcPr>
          <w:p>
            <w:pPr>
              <w:pStyle w:val="Style30"/>
              <w:jc w:val="center"/>
              <w:rPr>
                <w:spacing w:val="-6"/>
              </w:rPr>
            </w:pPr>
            <w:r>
              <w:rPr>
                <w:spacing w:val="-6"/>
              </w:rPr>
            </w:r>
          </w:p>
        </w:tc>
        <w:tc>
          <w:tcPr>
            <w:tcW w:w="171" w:type="dxa"/>
            <w:tcBorders/>
          </w:tcPr>
          <w:p>
            <w:pPr>
              <w:pStyle w:val="Normal"/>
              <w:rPr/>
            </w:pPr>
            <w:r>
              <w:rPr/>
            </w:r>
          </w:p>
        </w:tc>
      </w:tr>
      <w:tr>
        <w:trPr/>
        <w:tc>
          <w:tcPr>
            <w:tcW w:w="26" w:type="dxa"/>
            <w:tcBorders/>
          </w:tcPr>
          <w:p>
            <w:pPr>
              <w:pStyle w:val="Style3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jc w:val="center"/>
              <w:rPr>
                <w:spacing w:val="-6"/>
              </w:rPr>
            </w:pPr>
            <w:r>
              <w:rPr>
                <w:spacing w:val="-6"/>
              </w:rPr>
              <w:t>1</w:t>
            </w:r>
          </w:p>
        </w:tc>
        <w:tc>
          <w:tcPr>
            <w:tcW w:w="3402" w:type="dxa"/>
            <w:tcBorders>
              <w:top w:val="single" w:sz="4" w:space="0" w:color="000000"/>
              <w:left w:val="single" w:sz="4" w:space="0" w:color="000000"/>
              <w:bottom w:val="single" w:sz="4" w:space="0" w:color="000000"/>
              <w:right w:val="single" w:sz="4" w:space="0" w:color="000000"/>
            </w:tcBorders>
          </w:tcPr>
          <w:p>
            <w:pPr>
              <w:pStyle w:val="Style30"/>
              <w:jc w:val="center"/>
              <w:rPr>
                <w:spacing w:val="-6"/>
              </w:rPr>
            </w:pPr>
            <w:r>
              <w:rPr>
                <w:spacing w:val="-6"/>
              </w:rPr>
              <w:t>2</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0"/>
              <w:jc w:val="center"/>
              <w:rPr>
                <w:spacing w:val="-6"/>
              </w:rPr>
            </w:pPr>
            <w:r>
              <w:rPr>
                <w:spacing w:val="-6"/>
              </w:rPr>
              <w:t>3</w:t>
            </w:r>
          </w:p>
        </w:tc>
        <w:tc>
          <w:tcPr>
            <w:tcW w:w="425" w:type="dxa"/>
            <w:tcBorders>
              <w:top w:val="single" w:sz="4" w:space="0" w:color="000000"/>
              <w:left w:val="single" w:sz="4" w:space="0" w:color="000000"/>
              <w:bottom w:val="single" w:sz="4" w:space="0" w:color="000000"/>
            </w:tcBorders>
          </w:tcPr>
          <w:p>
            <w:pPr>
              <w:pStyle w:val="Style30"/>
              <w:jc w:val="center"/>
              <w:rPr>
                <w:spacing w:val="-6"/>
              </w:rPr>
            </w:pPr>
            <w:r>
              <w:rPr>
                <w:spacing w:val="-6"/>
              </w:rPr>
              <w:t>4</w:t>
            </w:r>
          </w:p>
        </w:tc>
        <w:tc>
          <w:tcPr>
            <w:tcW w:w="567" w:type="dxa"/>
            <w:tcBorders>
              <w:top w:val="single" w:sz="4" w:space="0" w:color="000000"/>
              <w:left w:val="single" w:sz="4" w:space="0" w:color="000000"/>
              <w:bottom w:val="single" w:sz="4" w:space="0" w:color="000000"/>
            </w:tcBorders>
          </w:tcPr>
          <w:p>
            <w:pPr>
              <w:pStyle w:val="Style30"/>
              <w:jc w:val="center"/>
              <w:rPr>
                <w:spacing w:val="-6"/>
              </w:rPr>
            </w:pPr>
            <w:r>
              <w:rPr>
                <w:spacing w:val="-6"/>
              </w:rPr>
              <w:t>5</w:t>
            </w:r>
          </w:p>
        </w:tc>
        <w:tc>
          <w:tcPr>
            <w:tcW w:w="849" w:type="dxa"/>
            <w:tcBorders>
              <w:top w:val="single" w:sz="4" w:space="0" w:color="000000"/>
              <w:left w:val="single" w:sz="4" w:space="0" w:color="000000"/>
              <w:bottom w:val="single" w:sz="4" w:space="0" w:color="000000"/>
            </w:tcBorders>
          </w:tcPr>
          <w:p>
            <w:pPr>
              <w:pStyle w:val="Style30"/>
              <w:jc w:val="center"/>
              <w:rPr>
                <w:spacing w:val="-6"/>
              </w:rPr>
            </w:pPr>
            <w:r>
              <w:rPr>
                <w:spacing w:val="-6"/>
              </w:rPr>
              <w:t>6</w:t>
            </w:r>
          </w:p>
        </w:tc>
        <w:tc>
          <w:tcPr>
            <w:tcW w:w="709" w:type="dxa"/>
            <w:gridSpan w:val="2"/>
            <w:tcBorders>
              <w:top w:val="single" w:sz="4" w:space="0" w:color="000000"/>
              <w:left w:val="single" w:sz="4" w:space="0" w:color="000000"/>
              <w:bottom w:val="single" w:sz="4" w:space="0" w:color="000000"/>
            </w:tcBorders>
          </w:tcPr>
          <w:p>
            <w:pPr>
              <w:pStyle w:val="Style30"/>
              <w:jc w:val="center"/>
              <w:rPr>
                <w:spacing w:val="-6"/>
              </w:rPr>
            </w:pPr>
            <w:r>
              <w:rPr>
                <w:spacing w:val="-6"/>
              </w:rPr>
              <w:t>7</w:t>
            </w:r>
          </w:p>
        </w:tc>
        <w:tc>
          <w:tcPr>
            <w:tcW w:w="171" w:type="dxa"/>
            <w:tcBorders/>
          </w:tcPr>
          <w:p>
            <w:pPr>
              <w:pStyle w:val="Normal"/>
              <w:rPr/>
            </w:pPr>
            <w:r>
              <w:rPr/>
            </w:r>
          </w:p>
        </w:tc>
      </w:tr>
      <w:tr>
        <w:trPr>
          <w:trHeight w:val="1390"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0" w:name="sub_7001"/>
            <w:r>
              <w:rPr>
                <w:spacing w:val="-6"/>
              </w:rPr>
              <w:t>1.</w:t>
            </w:r>
            <w:bookmarkEnd w:id="0"/>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Имеется ли у контролируемого лица утвержденный план действий по предупреждению и ликвидации чрезвычайных ситуации для:</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2">
              <w:r>
                <w:rPr>
                  <w:spacing w:val="-6"/>
                </w:rPr>
                <w:t>пункт «а» части первой статьи 14</w:t>
              </w:r>
            </w:hyperlink>
            <w:r>
              <w:rPr>
                <w:spacing w:val="-6"/>
              </w:rPr>
              <w:t xml:space="preserve"> Федерального закона от 21.12.1994 № 68-ФЗ «О защите населения и территорий от чрезвычайных ситуаций природного и техногенного характера»</w:t>
            </w:r>
            <w:r>
              <w:rPr>
                <w:rStyle w:val="Style20"/>
                <w:spacing w:val="-6"/>
              </w:rPr>
              <w:footnoteReference w:id="2"/>
            </w:r>
            <w:r>
              <w:rPr>
                <w:spacing w:val="-6"/>
              </w:rPr>
              <w:t xml:space="preserve"> (далее – Федеральный закон № 68-ФЗ);</w:t>
            </w:r>
          </w:p>
          <w:p>
            <w:pPr>
              <w:pStyle w:val="Style32"/>
              <w:jc w:val="both"/>
              <w:rPr>
                <w:spacing w:val="-6"/>
              </w:rPr>
            </w:pPr>
            <w:r>
              <w:rPr/>
              <w:t xml:space="preserve">абзац первый </w:t>
            </w:r>
            <w:r>
              <w:rPr>
                <w:spacing w:val="-6"/>
              </w:rPr>
              <w:t xml:space="preserve">пункта 23 Положения о единой государственной системе предупреждения и ликвидации чрезвычайных ситуаций, утвержденного </w:t>
            </w:r>
            <w:hyperlink r:id="rId3">
              <w:r>
                <w:rPr>
                  <w:spacing w:val="-6"/>
                </w:rPr>
                <w:t>постановлением</w:t>
              </w:r>
            </w:hyperlink>
            <w:r>
              <w:rPr>
                <w:spacing w:val="-6"/>
              </w:rPr>
              <w:t xml:space="preserve"> Правительства Российской Федерации от 30.12.2003 № 794</w:t>
            </w:r>
            <w:r>
              <w:rPr>
                <w:rStyle w:val="Style20"/>
                <w:spacing w:val="-6"/>
              </w:rPr>
              <w:footnoteReference w:id="3"/>
            </w:r>
            <w:r>
              <w:rPr>
                <w:spacing w:val="-6"/>
              </w:rPr>
              <w:t xml:space="preserve"> (далее – Положение о единой государственной системе)</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 w:name="sub_70011"/>
            <w:r>
              <w:rPr>
                <w:spacing w:val="-6"/>
              </w:rPr>
              <w:t>1.1.</w:t>
            </w:r>
            <w:bookmarkEnd w:id="1"/>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149"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 w:name="sub_70012"/>
            <w:r>
              <w:rPr>
                <w:spacing w:val="-6"/>
              </w:rPr>
              <w:t>1.2.</w:t>
            </w:r>
            <w:bookmarkEnd w:id="2"/>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подведомственных контролируемому лицу объектов производственного и социального назначения?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 w:name="sub_7006"/>
            <w:r>
              <w:rPr>
                <w:spacing w:val="-6"/>
              </w:rPr>
              <w:t>2.</w:t>
            </w:r>
            <w:bookmarkEnd w:id="3"/>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Создан ли контролируемым лицом координационный орган единой государственной системы предупреждения и ликвидации чрезвычайных ситуаций (далее – РСЧС) – комиссия по предупреждению и ликвидации чрезвычайных ситуаций и обеспечению пожарной безопасности (далее – КЧС)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подпункт «г» пункта 2 статьи 4.1 Федерального закона № 68-ФЗ</w:t>
            </w:r>
            <w:r>
              <w:rPr>
                <w:rStyle w:val="Style20"/>
                <w:spacing w:val="-6"/>
              </w:rPr>
              <w:footnoteReference w:id="4"/>
            </w:r>
            <w:r>
              <w:rPr>
                <w:spacing w:val="-6"/>
              </w:rPr>
              <w:t>;</w:t>
            </w:r>
          </w:p>
          <w:p>
            <w:pPr>
              <w:pStyle w:val="Style32"/>
              <w:jc w:val="both"/>
              <w:rPr>
                <w:spacing w:val="-6"/>
              </w:rPr>
            </w:pPr>
            <w:r>
              <w:rPr/>
              <w:t xml:space="preserve">абзац первый </w:t>
            </w:r>
            <w:r>
              <w:rPr>
                <w:spacing w:val="-6"/>
              </w:rPr>
              <w:t xml:space="preserve">пункта 6, абзацы второй, пятый пункта </w:t>
            </w:r>
            <w:hyperlink r:id="rId4">
              <w:r>
                <w:rPr>
                  <w:spacing w:val="-6"/>
                </w:rPr>
                <w:t>7</w:t>
              </w:r>
            </w:hyperlink>
            <w:r>
              <w:rPr>
                <w:spacing w:val="-6"/>
              </w:rPr>
              <w:t xml:space="preserve"> Положения о единой государственной системе</w:t>
            </w:r>
            <w:r>
              <w:rPr>
                <w:rStyle w:val="Style20"/>
                <w:spacing w:val="-6"/>
              </w:rPr>
              <w:footnoteReference w:id="5"/>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3319"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 w:name="sub_7007"/>
            <w:r>
              <w:rPr>
                <w:spacing w:val="-6"/>
              </w:rPr>
              <w:t>3.</w:t>
            </w:r>
            <w:bookmarkEnd w:id="4"/>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Имеется ли у контролируемого лица утвержденное положение о КЧС (решение об образовании КЧС), определяющее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 xml:space="preserve">абзац второй </w:t>
            </w:r>
            <w:hyperlink r:id="rId5">
              <w:r>
                <w:rPr>
                  <w:spacing w:val="-6"/>
                </w:rPr>
                <w:t>пункта 8</w:t>
              </w:r>
            </w:hyperlink>
            <w:r>
              <w:rPr>
                <w:spacing w:val="-6"/>
              </w:rPr>
              <w:t xml:space="preserve"> Положения о единой государственной системе</w:t>
            </w:r>
            <w:r>
              <w:rPr>
                <w:rStyle w:val="Style20"/>
                <w:spacing w:val="-6"/>
              </w:rPr>
              <w:footnoteReference w:id="6"/>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5" w:name="sub_70071"/>
            <w:r>
              <w:rPr>
                <w:spacing w:val="-6"/>
              </w:rPr>
              <w:t>3.1.</w:t>
            </w:r>
            <w:bookmarkEnd w:id="5"/>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компетенцию КЧС?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6" w:name="sub_70072"/>
            <w:r>
              <w:rPr>
                <w:spacing w:val="-6"/>
              </w:rPr>
              <w:t>3.2.</w:t>
            </w:r>
            <w:bookmarkEnd w:id="6"/>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порядок принятия решений КЧС?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7" w:name="sub_7008"/>
            <w:r>
              <w:rPr>
                <w:spacing w:val="-6"/>
              </w:rPr>
              <w:t>4.</w:t>
            </w:r>
            <w:bookmarkEnd w:id="7"/>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Утверждены ли контролируемым лицом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абзац первый пункта 8 Положения о единой государственной системе</w:t>
            </w:r>
            <w:r>
              <w:rPr>
                <w:rStyle w:val="Style20"/>
                <w:spacing w:val="-6"/>
              </w:rPr>
              <w:footnoteReference w:id="7"/>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8" w:name="sub_70081"/>
            <w:r>
              <w:rPr>
                <w:spacing w:val="-6"/>
              </w:rPr>
              <w:t>4.1.</w:t>
            </w:r>
            <w:bookmarkEnd w:id="8"/>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руководитель КЧС?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310"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9" w:name="sub_70082"/>
            <w:r>
              <w:rPr>
                <w:spacing w:val="-6"/>
              </w:rPr>
              <w:t>4.2.</w:t>
            </w:r>
            <w:bookmarkEnd w:id="9"/>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персональный состав КЧС?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0" w:name="sub_7009"/>
            <w:r>
              <w:rPr>
                <w:spacing w:val="-6"/>
              </w:rPr>
              <w:t>5.</w:t>
            </w:r>
            <w:bookmarkEnd w:id="10"/>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Возглавляется ли КЧС руководителем (его заместителем) контролируемого лица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hyperlink r:id="rId6">
              <w:r>
                <w:rPr>
                  <w:spacing w:val="-6"/>
                </w:rPr>
                <w:t xml:space="preserve">абзац третий пункта 8  </w:t>
              </w:r>
            </w:hyperlink>
            <w:r>
              <w:rPr>
                <w:spacing w:val="-6"/>
              </w:rPr>
              <w:t xml:space="preserve"> Положения о единой государственной системе</w:t>
            </w:r>
            <w:r>
              <w:rPr>
                <w:rStyle w:val="Style20"/>
                <w:spacing w:val="-6"/>
              </w:rPr>
              <w:footnoteReference w:id="8"/>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4146"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1" w:name="sub_7010"/>
            <w:r>
              <w:rPr>
                <w:spacing w:val="-6"/>
              </w:rPr>
              <w:t>6.</w:t>
            </w:r>
            <w:bookmarkEnd w:id="11"/>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Прошел ли дополнительное профессиональное образование не реже одного раза в 5 лет по программам повышения квалификации в области защиты от чрезвычайных ситуаций председатель КЧС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7">
              <w:r>
                <w:rPr>
                  <w:spacing w:val="-6"/>
                </w:rPr>
                <w:t>пункт «в» части первой статьи 14</w:t>
              </w:r>
            </w:hyperlink>
            <w:r>
              <w:rPr>
                <w:spacing w:val="-6"/>
              </w:rPr>
              <w:t xml:space="preserve"> Федерального закона № 68-ФЗ</w:t>
            </w:r>
            <w:r>
              <w:rPr>
                <w:rStyle w:val="Style20"/>
                <w:spacing w:val="-6"/>
              </w:rPr>
              <w:footnoteReference w:id="9"/>
            </w:r>
            <w:r>
              <w:rPr>
                <w:spacing w:val="-6"/>
              </w:rPr>
              <w:t>;</w:t>
            </w:r>
          </w:p>
          <w:p>
            <w:pPr>
              <w:pStyle w:val="Style32"/>
              <w:jc w:val="both"/>
              <w:rPr>
                <w:spacing w:val="-6"/>
              </w:rPr>
            </w:pPr>
            <w:hyperlink r:id="rId8">
              <w:r>
                <w:rPr>
                  <w:spacing w:val="-6"/>
                </w:rPr>
                <w:t xml:space="preserve">подпункт </w:t>
              </w:r>
            </w:hyperlink>
            <w:hyperlink r:id="rId9">
              <w:r>
                <w:rPr>
                  <w:spacing w:val="-6"/>
                </w:rPr>
                <w:t>«е» пункта 2</w:t>
              </w:r>
            </w:hyperlink>
            <w:r>
              <w:rPr>
                <w:spacing w:val="-6"/>
              </w:rPr>
              <w:t xml:space="preserve">, </w:t>
            </w:r>
            <w:hyperlink r:id="rId10">
              <w:r>
                <w:rPr>
                  <w:spacing w:val="-6"/>
                </w:rPr>
                <w:t xml:space="preserve">подпункт </w:t>
              </w:r>
            </w:hyperlink>
            <w:hyperlink r:id="rId11">
              <w:r>
                <w:rPr>
                  <w:spacing w:val="-6"/>
                </w:rPr>
                <w:t>«д» пункта 4,</w:t>
              </w:r>
            </w:hyperlink>
            <w:hyperlink r:id="rId12">
              <w:r>
                <w:rPr>
                  <w:spacing w:val="-6"/>
                </w:rPr>
                <w:t xml:space="preserve"> абзацы второй, третий пункта 6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утвержденного </w:t>
              </w:r>
            </w:hyperlink>
            <w:hyperlink r:id="rId13">
              <w:r>
                <w:rPr>
                  <w:spacing w:val="-6"/>
                </w:rPr>
                <w:t>постановлением</w:t>
              </w:r>
            </w:hyperlink>
            <w:r>
              <w:rPr>
                <w:spacing w:val="-6"/>
              </w:rPr>
              <w:t xml:space="preserve"> Правительства Российской Федерации от 18.09.2020 № 1485</w:t>
            </w:r>
            <w:r>
              <w:rPr>
                <w:rStyle w:val="Style20"/>
                <w:spacing w:val="-6"/>
              </w:rPr>
              <w:footnoteReference w:id="10"/>
            </w:r>
            <w:r>
              <w:rPr>
                <w:spacing w:val="-6"/>
              </w:rPr>
              <w:t xml:space="preserve"> (далее – Положение о подготовке населения в области ЧС)</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2" w:name="sub_7011"/>
            <w:r>
              <w:rPr>
                <w:spacing w:val="-6"/>
              </w:rPr>
              <w:t>7.</w:t>
            </w:r>
            <w:bookmarkEnd w:id="12"/>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Создан ли контролируемым лицом постоянно действующий орган управления РСЧС – структурное подразделение, специально уполномоченное на решение задач в области защиты населения и территорий от чрезвычайных ситуаций (далее – уполномоченное структурное подразделение)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часть первая статьи 4, пункт 3 статьи 4.1 Федерального закона № 68-ФЗ</w:t>
            </w:r>
            <w:r>
              <w:rPr>
                <w:rStyle w:val="Style20"/>
                <w:spacing w:val="-6"/>
              </w:rPr>
              <w:footnoteReference w:id="11"/>
            </w:r>
            <w:r>
              <w:rPr>
                <w:spacing w:val="-6"/>
              </w:rPr>
              <w:t>;</w:t>
            </w:r>
          </w:p>
          <w:p>
            <w:pPr>
              <w:pStyle w:val="Style32"/>
              <w:jc w:val="both"/>
              <w:rPr>
                <w:spacing w:val="-6"/>
              </w:rPr>
            </w:pPr>
            <w:hyperlink r:id="rId14">
              <w:r>
                <w:rPr>
                  <w:spacing w:val="-6"/>
                </w:rPr>
                <w:t>абзац первый пункта 6, абзацы второй, шестой пункта 10</w:t>
              </w:r>
            </w:hyperlink>
            <w:r>
              <w:rPr>
                <w:spacing w:val="-6"/>
              </w:rPr>
              <w:t xml:space="preserve"> Положения о единой государственной системе</w:t>
            </w:r>
            <w:r>
              <w:rPr>
                <w:rStyle w:val="Style20"/>
                <w:spacing w:val="-6"/>
              </w:rPr>
              <w:footnoteReference w:id="12"/>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84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3" w:name="sub_7012"/>
            <w:r>
              <w:rPr>
                <w:spacing w:val="-6"/>
              </w:rPr>
              <w:t>8.</w:t>
            </w:r>
            <w:bookmarkEnd w:id="13"/>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Имеется ли у контролируемого лица утвержденное положение (устав) об уполномоченном структурном подразделении, определяющее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hyperlink r:id="rId15">
              <w:r>
                <w:rPr>
                  <w:spacing w:val="-6"/>
                </w:rPr>
                <w:t>абзац восьмой пункта 10</w:t>
              </w:r>
            </w:hyperlink>
            <w:r>
              <w:rPr>
                <w:spacing w:val="-6"/>
              </w:rPr>
              <w:t xml:space="preserve"> Положения о единой государственной системе</w:t>
            </w:r>
            <w:r>
              <w:rPr>
                <w:rStyle w:val="Style20"/>
                <w:spacing w:val="-6"/>
              </w:rPr>
              <w:footnoteReference w:id="13"/>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56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4" w:name="sub_70121"/>
            <w:r>
              <w:rPr>
                <w:spacing w:val="-6"/>
              </w:rPr>
              <w:t>8.1.</w:t>
            </w:r>
            <w:bookmarkEnd w:id="14"/>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компетенцию уполномоченного структурного подразделения?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vMerge w:val="restart"/>
            <w:tcBorders>
              <w:top w:val="single" w:sz="4" w:space="0" w:color="000000"/>
              <w:bottom w:val="single" w:sz="4" w:space="0" w:color="000000"/>
              <w:right w:val="single" w:sz="4" w:space="0" w:color="000000"/>
            </w:tcBorders>
          </w:tcPr>
          <w:p>
            <w:pPr>
              <w:pStyle w:val="Style30"/>
              <w:ind w:left="-108" w:hanging="0"/>
              <w:jc w:val="center"/>
              <w:rPr>
                <w:spacing w:val="-6"/>
              </w:rPr>
            </w:pPr>
            <w:bookmarkStart w:id="15" w:name="sub_70122"/>
            <w:r>
              <w:rPr>
                <w:spacing w:val="-6"/>
              </w:rPr>
              <w:t>8.2.</w:t>
            </w:r>
            <w:bookmarkEnd w:id="15"/>
          </w:p>
        </w:tc>
        <w:tc>
          <w:tcPr>
            <w:tcW w:w="3402" w:type="dxa"/>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полномочия уполномоченного структурного подразделения?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rPr>
                <w:spacing w:val="-6"/>
              </w:rPr>
            </w:pPr>
            <w:r>
              <w:rPr>
                <w:spacing w:val="-6"/>
              </w:rPr>
            </w:r>
          </w:p>
        </w:tc>
        <w:tc>
          <w:tcPr>
            <w:tcW w:w="711" w:type="dxa"/>
            <w:vMerge w:val="continue"/>
            <w:tcBorders>
              <w:top w:val="single" w:sz="4" w:space="0" w:color="000000"/>
              <w:bottom w:val="single" w:sz="4" w:space="0" w:color="000000"/>
              <w:right w:val="single" w:sz="4" w:space="0" w:color="000000"/>
            </w:tcBorders>
          </w:tcPr>
          <w:p>
            <w:pPr>
              <w:pStyle w:val="Normal"/>
              <w:ind w:left="-108" w:hanging="0"/>
              <w:rPr>
                <w:spacing w:val="-6"/>
              </w:rPr>
            </w:pPr>
            <w:r>
              <w:rPr>
                <w:spacing w:val="-6"/>
              </w:rPr>
            </w:r>
          </w:p>
        </w:tc>
        <w:tc>
          <w:tcPr>
            <w:tcW w:w="3402" w:type="dxa"/>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6" w:name="sub_7013"/>
            <w:r>
              <w:rPr>
                <w:spacing w:val="-6"/>
              </w:rPr>
              <w:t>9.</w:t>
            </w:r>
            <w:bookmarkEnd w:id="16"/>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10"/>
              </w:rPr>
            </w:pPr>
            <w:r>
              <w:rPr>
                <w:spacing w:val="-10"/>
              </w:rPr>
              <w:t xml:space="preserve">Создан </w:t>
            </w:r>
            <w:r>
              <w:rPr>
                <w:spacing w:val="-6"/>
              </w:rPr>
              <w:t>ли</w:t>
            </w:r>
            <w:r>
              <w:rPr>
                <w:spacing w:val="-10"/>
              </w:rPr>
              <w:t xml:space="preserve"> </w:t>
            </w:r>
            <w:r>
              <w:rPr>
                <w:spacing w:val="-6"/>
              </w:rPr>
              <w:t>контролируемым лицом</w:t>
            </w:r>
            <w:r>
              <w:rPr>
                <w:spacing w:val="-10"/>
              </w:rPr>
              <w:t xml:space="preserve"> орган повседневного управления РСЧС – подразделение </w:t>
            </w:r>
            <w:r>
              <w:rPr>
                <w:spacing w:val="-6"/>
              </w:rPr>
              <w:t>контролируемого лица</w:t>
            </w:r>
            <w:r>
              <w:rPr>
                <w:spacing w:val="-10"/>
              </w:rPr>
              <w:t xml:space="preserve">, обеспечивающее его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(далее – подразделение) </w:t>
            </w:r>
            <w:r>
              <w:rPr>
                <w:spacing w:val="-6"/>
              </w:rPr>
              <w:t>(для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r>
              <w:rPr>
                <w:spacing w:val="-10"/>
              </w:rPr>
              <w:t>?</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подпункт «д» пункта 4 статьи 4.1 Федерального закона № 68-ФЗ</w:t>
            </w:r>
            <w:r>
              <w:rPr>
                <w:rStyle w:val="Style20"/>
                <w:spacing w:val="-6"/>
              </w:rPr>
              <w:footnoteReference w:id="14"/>
            </w:r>
            <w:r>
              <w:rPr>
                <w:spacing w:val="-6"/>
              </w:rPr>
              <w:t>;</w:t>
            </w:r>
          </w:p>
          <w:p>
            <w:pPr>
              <w:pStyle w:val="Style32"/>
              <w:jc w:val="both"/>
              <w:rPr>
                <w:spacing w:val="-6"/>
              </w:rPr>
            </w:pPr>
            <w:hyperlink r:id="rId16">
              <w:r>
                <w:rPr>
                  <w:spacing w:val="-6"/>
                </w:rPr>
                <w:t>абзац первый пункта 6, абзацы второй, шестой пункта 11</w:t>
              </w:r>
            </w:hyperlink>
            <w:r>
              <w:rPr>
                <w:spacing w:val="-6"/>
              </w:rPr>
              <w:t xml:space="preserve"> Положения о единой государственной системе</w:t>
            </w:r>
            <w:r>
              <w:rPr>
                <w:rStyle w:val="Style20"/>
                <w:spacing w:val="-6"/>
              </w:rPr>
              <w:footnoteReference w:id="15"/>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5"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7" w:name="sub_7014"/>
            <w:r>
              <w:rPr>
                <w:spacing w:val="-6"/>
              </w:rPr>
              <w:t>10.</w:t>
            </w:r>
            <w:bookmarkEnd w:id="17"/>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Имеется ли у контролируемого лица утвержденное положение (устав) о </w:t>
            </w:r>
            <w:r>
              <w:rPr>
                <w:spacing w:val="-10"/>
              </w:rPr>
              <w:t>подразделении контролируемого лица</w:t>
            </w:r>
            <w:r>
              <w:rPr>
                <w:spacing w:val="-6"/>
              </w:rPr>
              <w:t>, определяющее его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 xml:space="preserve">абзац седьмой </w:t>
            </w:r>
            <w:hyperlink r:id="rId17">
              <w:r>
                <w:rPr>
                  <w:spacing w:val="-6"/>
                </w:rPr>
                <w:t>пункта 11</w:t>
              </w:r>
            </w:hyperlink>
            <w:r>
              <w:rPr>
                <w:spacing w:val="-6"/>
              </w:rPr>
              <w:t xml:space="preserve"> Положения о единой государственной системе</w:t>
            </w:r>
            <w:r>
              <w:rPr>
                <w:rStyle w:val="Style20"/>
                <w:spacing w:val="-6"/>
              </w:rPr>
              <w:footnoteReference w:id="16"/>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8" w:name="sub_70141"/>
            <w:r>
              <w:rPr>
                <w:spacing w:val="-6"/>
              </w:rPr>
              <w:t>10.1.</w:t>
            </w:r>
            <w:bookmarkEnd w:id="18"/>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компетенцию </w:t>
            </w:r>
            <w:r>
              <w:rPr>
                <w:spacing w:val="-10"/>
              </w:rPr>
              <w:t>подразделения</w:t>
            </w:r>
            <w:r>
              <w:rPr>
                <w:spacing w:val="-6"/>
              </w:rPr>
              <w:t>?</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19" w:name="sub_70142"/>
            <w:r>
              <w:rPr>
                <w:spacing w:val="-6"/>
              </w:rPr>
              <w:t>10.2.</w:t>
            </w:r>
            <w:bookmarkEnd w:id="19"/>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полномочия </w:t>
            </w:r>
            <w:r>
              <w:rPr>
                <w:spacing w:val="-10"/>
              </w:rPr>
              <w:t>подразделения</w:t>
            </w:r>
            <w:r>
              <w:rPr>
                <w:spacing w:val="-6"/>
              </w:rPr>
              <w:t>?</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304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0" w:name="sub_7015"/>
            <w:r>
              <w:rPr>
                <w:spacing w:val="-6"/>
              </w:rPr>
              <w:t>11.</w:t>
            </w:r>
            <w:bookmarkEnd w:id="20"/>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Прошли ли дополнительное профессиональное образование не реже одного раза в 5 лет по программам повышения квалификации в области защиты от чрезвычайных ситуаций работники контролируемого лица, в полномочия которых входит решение вопросов по защите населения и территорий от чрезвычайных ситуаций?</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18">
              <w:r>
                <w:rPr>
                  <w:spacing w:val="-6"/>
                </w:rPr>
                <w:t>пункт «в» части первой статьи 14 Федерального закона № 68-ФЗ;</w:t>
              </w:r>
            </w:hyperlink>
          </w:p>
          <w:p>
            <w:pPr>
              <w:pStyle w:val="Style32"/>
              <w:jc w:val="both"/>
              <w:rPr>
                <w:spacing w:val="-6"/>
              </w:rPr>
            </w:pPr>
            <w:hyperlink r:id="rId19">
              <w:r>
                <w:rPr>
                  <w:spacing w:val="-6"/>
                </w:rPr>
                <w:t>подпункт «д» пункта 2</w:t>
              </w:r>
            </w:hyperlink>
            <w:r>
              <w:rPr>
                <w:spacing w:val="-6"/>
              </w:rPr>
              <w:t>,</w:t>
            </w:r>
            <w:r>
              <w:rPr/>
              <w:t xml:space="preserve"> </w:t>
            </w:r>
            <w:r>
              <w:rPr>
                <w:spacing w:val="-6"/>
              </w:rPr>
              <w:t>подпункт «д» пункта 4,   абзац четвертый пункта 6 Положения о подготовке населения в области ЧС</w:t>
            </w:r>
            <w:r>
              <w:rPr>
                <w:rStyle w:val="Style20"/>
                <w:spacing w:val="-6"/>
              </w:rPr>
              <w:footnoteReference w:id="17"/>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1" w:name="sub_7016"/>
            <w:r>
              <w:rPr>
                <w:spacing w:val="-6"/>
              </w:rPr>
              <w:t>12.</w:t>
            </w:r>
            <w:bookmarkEnd w:id="21"/>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Создана ли контролируемым лицом функциональная подсистема РСЧС для организации работы в области защиты населения и территории от чрезвычайных ситуаций в сфере деятельности государственных корпораций?</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 xml:space="preserve">абзац первый </w:t>
            </w:r>
            <w:hyperlink r:id="rId20">
              <w:r>
                <w:rPr>
                  <w:spacing w:val="-6"/>
                </w:rPr>
                <w:t>пункта 4</w:t>
              </w:r>
            </w:hyperlink>
            <w:r>
              <w:rPr>
                <w:spacing w:val="-6"/>
              </w:rPr>
              <w:t xml:space="preserve"> Положения о единой государственной системе, приложение к Положению о единой государственной системе</w:t>
            </w:r>
            <w:r>
              <w:rPr>
                <w:rStyle w:val="Style20"/>
                <w:spacing w:val="-6"/>
              </w:rPr>
              <w:footnoteReference w:id="18"/>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395"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2" w:name="sub_7017"/>
            <w:r>
              <w:rPr>
                <w:spacing w:val="-6"/>
              </w:rPr>
              <w:t>13.</w:t>
            </w:r>
            <w:bookmarkEnd w:id="22"/>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Имеется ли у контролируемого лица согласованное с Министерством Российской Федерации по делам гражданской обороны, чрезвычайным ситуациям и ликвидации последствий стихийных бедствий положение о функциональной подсистеме РСЧС, устанавливающее (для государственных корпораций):</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 xml:space="preserve">абзац второй </w:t>
            </w:r>
            <w:hyperlink r:id="rId21">
              <w:r>
                <w:rPr>
                  <w:spacing w:val="-6"/>
                </w:rPr>
                <w:t>пункта 4</w:t>
              </w:r>
            </w:hyperlink>
            <w:r>
              <w:rPr>
                <w:spacing w:val="-6"/>
              </w:rPr>
              <w:t xml:space="preserve"> Положения о единой государственной системе</w:t>
            </w:r>
            <w:r>
              <w:rPr>
                <w:rStyle w:val="Style20"/>
                <w:spacing w:val="-6"/>
              </w:rPr>
              <w:footnoteReference w:id="19"/>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56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3" w:name="sub_70171"/>
            <w:r>
              <w:rPr>
                <w:spacing w:val="-6"/>
              </w:rPr>
              <w:t>13.1.</w:t>
            </w:r>
            <w:bookmarkEnd w:id="23"/>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организацию функциональной подсистемы РСЧС?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56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4" w:name="sub_70172"/>
            <w:r>
              <w:rPr>
                <w:spacing w:val="-6"/>
              </w:rPr>
              <w:t>13.2.</w:t>
            </w:r>
            <w:bookmarkEnd w:id="24"/>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состав сил функциональной подсистемы РСЧС?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56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5" w:name="sub_70173"/>
            <w:r>
              <w:rPr>
                <w:spacing w:val="-6"/>
              </w:rPr>
              <w:t>13.3.</w:t>
            </w:r>
            <w:bookmarkEnd w:id="25"/>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состав средств функциональной подсистемы РСЧС?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56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6" w:name="sub_70174"/>
            <w:r>
              <w:rPr>
                <w:spacing w:val="-6"/>
              </w:rPr>
              <w:t>13.4.</w:t>
            </w:r>
            <w:bookmarkEnd w:id="26"/>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порядок деятельности функциональной подсистемы РСЧС?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7" w:name="sub_7018"/>
            <w:r>
              <w:rPr>
                <w:spacing w:val="-6"/>
              </w:rPr>
              <w:t>14.</w:t>
            </w:r>
            <w:bookmarkEnd w:id="27"/>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Созданы ли контролируемым лицом:</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22">
              <w:r>
                <w:rPr>
                  <w:spacing w:val="-6"/>
                </w:rPr>
                <w:t>пункт «в» части первой статьи 14</w:t>
              </w:r>
            </w:hyperlink>
            <w:r>
              <w:rPr>
                <w:spacing w:val="-6"/>
              </w:rPr>
              <w:t xml:space="preserve"> Федерального закона № 68-ФЗ;</w:t>
            </w:r>
          </w:p>
          <w:p>
            <w:pPr>
              <w:pStyle w:val="Style32"/>
              <w:jc w:val="both"/>
              <w:rPr>
                <w:spacing w:val="-6"/>
              </w:rPr>
            </w:pPr>
            <w:r>
              <w:rPr/>
              <w:t xml:space="preserve">пункт 1, абзацы первый, четвертый пункта 2, пункт 3, пункт 4 </w:t>
            </w:r>
            <w:hyperlink r:id="rId23">
              <w:r>
                <w:rPr>
                  <w:spacing w:val="-6"/>
                </w:rPr>
                <w:t xml:space="preserve">статьи 7, часть первая статьи 8, </w:t>
              </w:r>
              <w:r>
                <w:rPr/>
                <w:t>пункт</w:t>
              </w:r>
              <w:r>
                <w:rPr>
                  <w:spacing w:val="-6"/>
                </w:rPr>
                <w:t xml:space="preserve"> 1 статьи 10</w:t>
              </w:r>
            </w:hyperlink>
            <w:r>
              <w:rPr>
                <w:spacing w:val="-6"/>
              </w:rPr>
              <w:t xml:space="preserve">, </w:t>
            </w:r>
            <w:r>
              <w:rPr/>
              <w:t>пункт</w:t>
            </w:r>
            <w:r>
              <w:rPr>
                <w:spacing w:val="-6"/>
              </w:rPr>
              <w:t xml:space="preserve"> 1 статьи 12 Федерального закона           от 22.08.1995 № 151-ФЗ      «Об аварийно-спасательных службах и статусе спасателей»</w:t>
            </w:r>
            <w:r>
              <w:rPr>
                <w:rStyle w:val="Style20"/>
                <w:rFonts w:cs="Times New Roman CYR"/>
                <w:spacing w:val="-6"/>
              </w:rPr>
              <w:footnoteReference w:id="20"/>
            </w:r>
            <w:r>
              <w:rPr>
                <w:spacing w:val="-6"/>
              </w:rPr>
              <w:t xml:space="preserve"> (далее – Федеральный закон № 151-ФЗ);</w:t>
            </w:r>
          </w:p>
          <w:p>
            <w:pPr>
              <w:pStyle w:val="Style32"/>
              <w:jc w:val="both"/>
              <w:rPr>
                <w:spacing w:val="-6"/>
              </w:rPr>
            </w:pPr>
            <w:r>
              <w:rPr/>
              <w:t xml:space="preserve">абзац первый </w:t>
            </w:r>
            <w:hyperlink r:id="rId24">
              <w:r>
                <w:rPr>
                  <w:spacing w:val="-6"/>
                </w:rPr>
                <w:t>пункта 13</w:t>
              </w:r>
            </w:hyperlink>
            <w:r>
              <w:rPr>
                <w:spacing w:val="-6"/>
              </w:rPr>
              <w:t xml:space="preserve">, абзацы первый, второй, пятый пункта </w:t>
            </w:r>
            <w:hyperlink r:id="rId25">
              <w:r>
                <w:rPr>
                  <w:spacing w:val="-6"/>
                </w:rPr>
                <w:t>14</w:t>
              </w:r>
            </w:hyperlink>
            <w:r>
              <w:rPr>
                <w:spacing w:val="-6"/>
              </w:rPr>
              <w:t xml:space="preserve"> Положения о единой государственной системе</w:t>
            </w:r>
            <w:r>
              <w:rPr>
                <w:rStyle w:val="Style20"/>
                <w:spacing w:val="-6"/>
              </w:rPr>
              <w:footnoteReference w:id="21"/>
            </w:r>
            <w:r>
              <w:rPr>
                <w:spacing w:val="-6"/>
              </w:rPr>
              <w:t xml:space="preserve">; </w:t>
            </w:r>
          </w:p>
          <w:p>
            <w:pPr>
              <w:pStyle w:val="Style32"/>
              <w:jc w:val="both"/>
              <w:rPr>
                <w:spacing w:val="-6"/>
              </w:rPr>
            </w:pPr>
            <w:hyperlink r:id="rId26">
              <w:r>
                <w:rPr>
                  <w:spacing w:val="-6"/>
                </w:rPr>
                <w:t>пункты 2</w:t>
              </w:r>
            </w:hyperlink>
            <w:r>
              <w:rPr>
                <w:spacing w:val="-6"/>
              </w:rPr>
              <w:t xml:space="preserve">, </w:t>
            </w:r>
            <w:hyperlink r:id="rId27">
              <w:r>
                <w:rPr>
                  <w:spacing w:val="-6"/>
                </w:rPr>
                <w:t>4</w:t>
              </w:r>
            </w:hyperlink>
            <w:r>
              <w:rPr>
                <w:spacing w:val="-6"/>
              </w:rPr>
              <w:t xml:space="preserve">, </w:t>
            </w:r>
            <w:hyperlink r:id="rId28">
              <w:r>
                <w:rPr>
                  <w:spacing w:val="-6"/>
                </w:rPr>
                <w:t>12</w:t>
              </w:r>
            </w:hyperlink>
            <w:r>
              <w:rPr>
                <w:spacing w:val="-6"/>
              </w:rPr>
              <w:t xml:space="preserve">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w:t>
            </w:r>
            <w:r>
              <w:rPr>
                <w:rStyle w:val="Style20"/>
                <w:rFonts w:cs="Times New Roman CYR"/>
                <w:spacing w:val="-6"/>
              </w:rPr>
              <w:footnoteReference w:id="22"/>
            </w:r>
            <w:r>
              <w:rPr>
                <w:spacing w:val="-6"/>
              </w:rPr>
              <w:t xml:space="preserve"> (далее – Положение о проведении аттестации);</w:t>
            </w:r>
          </w:p>
          <w:p>
            <w:pPr>
              <w:pStyle w:val="Normal"/>
              <w:ind w:hanging="0"/>
              <w:rPr/>
            </w:pPr>
            <w:r>
              <w:rPr/>
              <w:t xml:space="preserve">пункты 2, 4, 7, 9 требований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w:t>
            </w:r>
            <w:r>
              <w:rPr>
                <w:spacing w:val="-6"/>
              </w:rPr>
              <w:t>утвержденных постановлением Правительства Российской Федерации от 16.12.2020  № 2124</w:t>
            </w:r>
            <w:r>
              <w:rPr>
                <w:rStyle w:val="Style20"/>
                <w:spacing w:val="-6"/>
              </w:rPr>
              <w:footnoteReference w:id="23"/>
            </w:r>
            <w:r>
              <w:rPr>
                <w:spacing w:val="-6"/>
              </w:rPr>
              <w:t xml:space="preserve"> (далее – </w:t>
            </w:r>
            <w:r>
              <w:rPr/>
              <w:t>Требования к составу и оснащению</w:t>
            </w:r>
            <w:r>
              <w:rPr>
                <w:spacing w:val="-6"/>
              </w:rPr>
              <w:t xml:space="preserve">); </w:t>
            </w:r>
          </w:p>
          <w:p>
            <w:pPr>
              <w:pStyle w:val="Style32"/>
              <w:jc w:val="both"/>
              <w:rPr/>
            </w:pPr>
            <w:hyperlink r:id="rId29">
              <w:r>
                <w:rPr>
                  <w:spacing w:val="-6"/>
                </w:rPr>
                <w:t>пункт 2, абзацы первый, третий, четвертый пункта 4</w:t>
              </w:r>
            </w:hyperlink>
            <w:r>
              <w:rPr>
                <w:spacing w:val="-6"/>
              </w:rPr>
              <w:t>, пункт 6 Порядка создания нештатных аварийно-спасательных формирований, утвержденного приказом МЧС России от 23.12.2005  № 999 (зарегистрирован Министерством юстиции Российской Федерации 19.01.2006, регистрационный № 7383), с изменениями, внесенными приказами  МЧС России от 22.08.2011  № 456 (зарегистрирован Министерством юстиции Российской Федерации 23.09.2011, регистрационный № 21873), от 30.06.2014     № 331 (зарегистрирован Министерством юстиции Российской Федерации 30.07.2014, регистрационный № 33352), от 08.10.2019      № 570 (зарегистрирован Министерством юстиции Российской Федерации 15.11.2019, регистрационный № 56517)</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665"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8" w:name="sub_70181"/>
            <w:r>
              <w:rPr>
                <w:spacing w:val="-6"/>
              </w:rPr>
              <w:t>14.1.</w:t>
            </w:r>
            <w:bookmarkEnd w:id="28"/>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специально подготовленные силы, предназначенные и выделяемые (привлекаемые) для предупреждения и ликвидации чрезвычайных ситуаций?</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665"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29" w:name="sub_70182"/>
            <w:r>
              <w:rPr>
                <w:spacing w:val="-6"/>
              </w:rPr>
              <w:t>14.2.</w:t>
            </w:r>
            <w:bookmarkEnd w:id="29"/>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специально подготовленные средства, предназначенные и выделяемые (привлекаемые) для предупреждения и ликвидации чрезвычайных ситуаций?</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38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0" w:name="sub_7019"/>
            <w:r>
              <w:rPr>
                <w:spacing w:val="-6"/>
              </w:rPr>
              <w:t>15.</w:t>
            </w:r>
            <w:bookmarkEnd w:id="30"/>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Прошли ли аттестацию:</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30">
              <w:r>
                <w:rPr>
                  <w:spacing w:val="-6"/>
                </w:rPr>
                <w:t>пункт «в» части первой статьи 14</w:t>
              </w:r>
            </w:hyperlink>
            <w:r>
              <w:rPr>
                <w:spacing w:val="-6"/>
              </w:rPr>
              <w:t xml:space="preserve"> Федерального закона № 68-ФЗ;</w:t>
            </w:r>
          </w:p>
          <w:p>
            <w:pPr>
              <w:pStyle w:val="Style32"/>
              <w:jc w:val="both"/>
              <w:rPr>
                <w:spacing w:val="-6"/>
              </w:rPr>
            </w:pPr>
            <w:r>
              <w:rPr/>
              <w:t xml:space="preserve">пункт 1 </w:t>
            </w:r>
            <w:hyperlink r:id="rId31">
              <w:r>
                <w:rPr>
                  <w:spacing w:val="-6"/>
                </w:rPr>
                <w:t>статьи 12</w:t>
              </w:r>
            </w:hyperlink>
            <w:r>
              <w:rPr>
                <w:spacing w:val="-6"/>
              </w:rPr>
              <w:t xml:space="preserve"> Федерального закона № 151-ФЗ;</w:t>
            </w:r>
          </w:p>
          <w:p>
            <w:pPr>
              <w:pStyle w:val="Style32"/>
              <w:jc w:val="both"/>
              <w:rPr>
                <w:spacing w:val="-6"/>
              </w:rPr>
            </w:pPr>
            <w:hyperlink r:id="rId32">
              <w:r>
                <w:rPr>
                  <w:spacing w:val="-6"/>
                </w:rPr>
                <w:t>пункт 19</w:t>
              </w:r>
            </w:hyperlink>
            <w:r>
              <w:rPr>
                <w:spacing w:val="-6"/>
              </w:rPr>
              <w:t xml:space="preserve"> Положения о единой государственной системе</w:t>
            </w:r>
            <w:r>
              <w:rPr>
                <w:rStyle w:val="Style20"/>
                <w:spacing w:val="-6"/>
              </w:rPr>
              <w:footnoteReference w:id="24"/>
            </w:r>
            <w:r>
              <w:rPr>
                <w:spacing w:val="-6"/>
              </w:rPr>
              <w:t>;</w:t>
            </w:r>
          </w:p>
          <w:p>
            <w:pPr>
              <w:pStyle w:val="Style32"/>
              <w:jc w:val="both"/>
              <w:rPr>
                <w:spacing w:val="-6"/>
              </w:rPr>
            </w:pPr>
            <w:hyperlink r:id="rId33">
              <w:r>
                <w:rPr>
                  <w:spacing w:val="-6"/>
                </w:rPr>
                <w:t>пункты 4</w:t>
              </w:r>
            </w:hyperlink>
            <w:r>
              <w:rPr>
                <w:spacing w:val="-6"/>
              </w:rPr>
              <w:t>, 11, 12 Положения о проведении аттестации</w:t>
            </w:r>
            <w:r>
              <w:rPr>
                <w:rStyle w:val="Style20"/>
                <w:spacing w:val="-6"/>
              </w:rPr>
              <w:footnoteReference w:id="25"/>
            </w:r>
            <w:r>
              <w:rPr>
                <w:spacing w:val="-6"/>
              </w:rPr>
              <w:t>;</w:t>
            </w:r>
          </w:p>
          <w:p>
            <w:pPr>
              <w:pStyle w:val="Normal"/>
              <w:ind w:hanging="0"/>
              <w:rPr/>
            </w:pPr>
            <w:r>
              <w:rPr/>
              <w:t>пункты 2, 4 Требований к составу и оснащению</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216"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1" w:name="sub_70191"/>
            <w:r>
              <w:rPr>
                <w:spacing w:val="-6"/>
              </w:rPr>
              <w:t>15.1.</w:t>
            </w:r>
            <w:bookmarkEnd w:id="31"/>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аварийно-спасательные службы, входящие в состав специально подготовленных сил и средств контролируемого лица, предназначенные и выделяемые (привлекаемые) для предупреждения и ликвидации чрезвычайных ситуаций (при наличии их у 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49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15.2.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аварийно-спасательные формирования, входящие в состав специально подготовленных сил и средств контролируемого лица, предназначенные и выделяемые (привлекаемые) для предупреждения и ликвидации чрезвычайных ситуаций (при наличии их у 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739"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15.3.</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аварийно-спасательные службы контролируемого лица, участвующие в осуществлении мероприятий по ликвидации разливов нефти и нефтепродуктов на территории Российской Федерации (при наличии их у 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5"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2" w:name="sub_70192"/>
            <w:r>
              <w:rPr>
                <w:spacing w:val="-6"/>
              </w:rPr>
              <w:t>15.4.</w:t>
            </w:r>
            <w:bookmarkEnd w:id="32"/>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аварийно-спасательные формирования контролируемого лица, участвующие в осуществлении мероприятий по ликвидации разливов нефти и нефтепродуктов на территории Российской Федерации (при наличии их у 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3" w:name="sub_7020"/>
            <w:r>
              <w:rPr>
                <w:spacing w:val="-6"/>
              </w:rPr>
              <w:t>16.</w:t>
            </w:r>
            <w:bookmarkEnd w:id="33"/>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Создана ли локальная система оповещения контролируемым лицом, эксплуатирующим:</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34">
              <w:r>
                <w:rPr>
                  <w:spacing w:val="-6"/>
                </w:rPr>
                <w:t>пункты «г</w:t>
              </w:r>
            </w:hyperlink>
            <w:r>
              <w:rPr>
                <w:spacing w:val="-6"/>
              </w:rPr>
              <w:t xml:space="preserve">», </w:t>
            </w:r>
            <w:hyperlink r:id="rId35">
              <w:r>
                <w:rPr>
                  <w:spacing w:val="-6"/>
                </w:rPr>
                <w:t>«з» части первой статьи 14</w:t>
              </w:r>
            </w:hyperlink>
            <w:r>
              <w:rPr>
                <w:spacing w:val="-6"/>
              </w:rPr>
              <w:t xml:space="preserve"> Федерального закона № 68-ФЗ</w:t>
            </w:r>
            <w:r>
              <w:rPr>
                <w:rStyle w:val="Style20"/>
                <w:spacing w:val="-6"/>
              </w:rPr>
              <w:footnoteReference w:id="26"/>
            </w:r>
            <w:r>
              <w:rPr>
                <w:spacing w:val="-6"/>
              </w:rPr>
              <w:t>;</w:t>
            </w:r>
          </w:p>
          <w:p>
            <w:pPr>
              <w:pStyle w:val="Style32"/>
              <w:jc w:val="both"/>
              <w:rPr>
                <w:spacing w:val="-6"/>
              </w:rPr>
            </w:pPr>
            <w:r>
              <w:rPr/>
              <w:t xml:space="preserve">абзац седьмой </w:t>
            </w:r>
            <w:hyperlink r:id="rId36">
              <w:r>
                <w:rPr>
                  <w:spacing w:val="-6"/>
                </w:rPr>
                <w:t xml:space="preserve">пункта </w:t>
              </w:r>
            </w:hyperlink>
            <w:r>
              <w:rPr>
                <w:spacing w:val="-6"/>
              </w:rPr>
              <w:t xml:space="preserve">7 Положения о системах оповещения населения, утвержденного </w:t>
            </w:r>
            <w:hyperlink r:id="rId37">
              <w:r>
                <w:rPr>
                  <w:spacing w:val="-6"/>
                </w:rPr>
                <w:t>приказом</w:t>
              </w:r>
            </w:hyperlink>
            <w:r>
              <w:rPr>
                <w:spacing w:val="-6"/>
              </w:rPr>
              <w:t xml:space="preserve"> МЧС России, Минкомсвязи России от 31.07.2020 № 578/365 (</w:t>
            </w:r>
            <w:r>
              <w:rPr/>
              <w:t>зарегистрирован Министерством юстиции Российской Федерации 26.10.2020, регистрационный №</w:t>
            </w:r>
            <w:r>
              <w:rPr>
                <w:spacing w:val="-6"/>
              </w:rPr>
              <w:t> </w:t>
            </w:r>
            <w:r>
              <w:rPr/>
              <w:t>60567</w:t>
            </w:r>
            <w:r>
              <w:rPr>
                <w:spacing w:val="-6"/>
              </w:rPr>
              <w:t>) (далее – Положение о системах оповещения населения)</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16.1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16.2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особо радиационно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16.3</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16.4</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гидротехнические сооружения чрезвычайно высокой опасности?</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16.5</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гидротехнические сооружения высокой опасности?</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17.</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Локальная система оповещения контролируемого лица:</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абзац десятый пункта 27 Положения о системах оповещения населения, пункт «а»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 о системах оповещения населения</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17.1.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Соответствует ли проектно-сметной документации?</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17.2.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Введена ли в эксплуатацию контролируемым лицом?</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18.</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Локальная система оповещения контролируемого лица сопряжена ли с муниципальной или региональной системой оповещения населения?</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абзац десятый пункта 27 Положения о системах оповещения населения, абзацы четвертый, пятый пункта 5 приложения № 1, пункт «б»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4" w:name="sub_7021"/>
            <w:r>
              <w:rPr>
                <w:spacing w:val="-6"/>
              </w:rPr>
              <w:t>19.</w:t>
            </w:r>
            <w:bookmarkEnd w:id="34"/>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Поддерживается  ли контролируемым лицом в состоянии готовности созданная локальная система оповещения?</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подпункты «г», </w:t>
            </w:r>
            <w:hyperlink r:id="rId38">
              <w:r>
                <w:rPr>
                  <w:spacing w:val="-6"/>
                </w:rPr>
                <w:t>«з» части первой статьи 14</w:t>
              </w:r>
            </w:hyperlink>
            <w:r>
              <w:rPr>
                <w:spacing w:val="-6"/>
              </w:rPr>
              <w:t xml:space="preserve"> Федерального закона № 68-ФЗ;</w:t>
            </w:r>
          </w:p>
          <w:p>
            <w:pPr>
              <w:pStyle w:val="Style32"/>
              <w:jc w:val="both"/>
              <w:rPr>
                <w:spacing w:val="-6"/>
              </w:rPr>
            </w:pPr>
            <w:hyperlink r:id="rId39">
              <w:r>
                <w:rPr>
                  <w:spacing w:val="-6"/>
                </w:rPr>
                <w:t>пункты</w:t>
              </w:r>
            </w:hyperlink>
            <w:r>
              <w:rPr>
                <w:spacing w:val="-6"/>
              </w:rPr>
              <w:t xml:space="preserve"> 25, 26, 27 Положения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20.</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Разработаны ли и уточнены ли контролируемым лицом:</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пункты 10, </w:t>
            </w:r>
            <w:r>
              <w:rPr/>
              <w:t>16, 23, 27 Положения о системах оповещения населения, раздел «Паспорт локальной системы оповещения» приложения №</w:t>
            </w:r>
            <w:r>
              <w:rPr>
                <w:spacing w:val="-6"/>
              </w:rPr>
              <w:t> </w:t>
            </w:r>
            <w:r>
              <w:rPr/>
              <w:t>2, пункт «в» подраздела «Оценка «готова к выполнению задач», если:» раздела «Локальная система оповещения оценивается:» приложения №</w:t>
            </w:r>
            <w:r>
              <w:rPr>
                <w:spacing w:val="-6"/>
              </w:rPr>
              <w:t> </w:t>
            </w:r>
            <w:r>
              <w:rPr/>
              <w:t>3 к</w:t>
            </w:r>
            <w:r>
              <w:rPr>
                <w:spacing w:val="-6"/>
              </w:rPr>
              <w:t xml:space="preserve"> Положению о системах оповещения населения</w:t>
            </w:r>
          </w:p>
          <w:p>
            <w:pPr>
              <w:pStyle w:val="Style32"/>
              <w:jc w:val="both"/>
              <w:rPr>
                <w:strike/>
                <w:spacing w:val="-6"/>
              </w:rPr>
            </w:pPr>
            <w:r>
              <w:rPr>
                <w:strike/>
                <w:spacing w:val="-6"/>
              </w:rPr>
            </w:r>
          </w:p>
          <w:p>
            <w:pPr>
              <w:pStyle w:val="Style32"/>
              <w:jc w:val="both"/>
              <w:rPr>
                <w:spacing w:val="-6"/>
              </w:rPr>
            </w:pPr>
            <w:r>
              <w:rPr>
                <w:spacing w:val="-6"/>
              </w:rPr>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20.1.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положение о локальной системе оповещения?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20.2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паспорт локальной системы оповещения рекомендованного образца?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20.3.</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документация по вопросам создания локальной системы оповещения населения?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20.4.</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trike/>
                <w:spacing w:val="-6"/>
              </w:rPr>
            </w:pPr>
            <w:r>
              <w:rPr>
                <w:spacing w:val="-6"/>
              </w:rPr>
              <w:t>документация по вопросам поддержания в состоянии постоянной готовности локальной системы оповещения населения?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20.5.</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trike/>
                <w:spacing w:val="-6"/>
              </w:rPr>
            </w:pPr>
            <w:r>
              <w:rPr>
                <w:spacing w:val="-6"/>
              </w:rPr>
              <w:t>документация по вопросам задействования локальной системы оповещения населения?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Обеспечивает ли локальная система оповещения в установленное время доведение сигналов оповещения и экстренной информации до:</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пункт 14, </w:t>
            </w:r>
            <w:r>
              <w:rPr/>
              <w:t>абзац десятый пункта 27 Положения о системах оповещения населения, пункт «г»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p>
            <w:pPr>
              <w:pStyle w:val="Style32"/>
              <w:jc w:val="both"/>
              <w:rPr>
                <w:spacing w:val="-6"/>
              </w:rPr>
            </w:pPr>
            <w:r>
              <w:rPr>
                <w:spacing w:val="-6"/>
              </w:rPr>
            </w:r>
          </w:p>
          <w:p>
            <w:pPr>
              <w:pStyle w:val="Normal"/>
              <w:rPr/>
            </w:pPr>
            <w:r>
              <w:rPr/>
            </w:r>
          </w:p>
          <w:p>
            <w:pPr>
              <w:pStyle w:val="Normal"/>
              <w:rPr/>
            </w:pPr>
            <w:r>
              <w:rPr/>
            </w:r>
          </w:p>
          <w:p>
            <w:pPr>
              <w:pStyle w:val="Normal"/>
              <w:rPr/>
            </w:pPr>
            <w:r>
              <w:rPr/>
            </w:r>
          </w:p>
          <w:p>
            <w:pPr>
              <w:pStyle w:val="Normal"/>
              <w:rPr/>
            </w:pPr>
            <w:r>
              <w:rPr/>
            </w:r>
          </w:p>
          <w:p>
            <w:pPr>
              <w:pStyle w:val="Normal"/>
              <w:ind w:hanging="0"/>
              <w:rPr/>
            </w:pPr>
            <w:r>
              <w:rPr/>
            </w:r>
          </w:p>
          <w:p>
            <w:pPr>
              <w:pStyle w:val="Normal"/>
              <w:rPr/>
            </w:pPr>
            <w:r>
              <w:rPr/>
            </w:r>
          </w:p>
          <w:p>
            <w:pPr>
              <w:pStyle w:val="Normal"/>
              <w:rPr/>
            </w:pPr>
            <w:r>
              <w:rPr/>
            </w:r>
          </w:p>
          <w:p>
            <w:pPr>
              <w:pStyle w:val="Normal"/>
              <w:rPr/>
            </w:pPr>
            <w:r>
              <w:rPr/>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21.1.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руководящего состава гражданской обороны и персонала 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21.2.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объектового звена РСЧС?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21.3.</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объектовых аварийно-спасательных формирований, в том числе специализированных?</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21.4.</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единых дежурно-диспетчерских служб муниципальных образований, попадающих в границы зоны действия локальной системы оповещения?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21.5.</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руководителей и дежурных служб организаций, расположенных в границах зоны действия локальной системы оповещения?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21.6.</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людей, находящихся в границах зоны действия локальной системы оповещения?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Проводятся ли контролируемым лицом?</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пункт 27 </w:t>
            </w:r>
            <w:r>
              <w:rPr/>
              <w:t>Положения о системах оповещения населения</w:t>
            </w:r>
            <w:r>
              <w:rPr>
                <w:spacing w:val="-6"/>
              </w:rPr>
              <w:t xml:space="preserve">, </w:t>
            </w:r>
            <w:r>
              <w:rPr/>
              <w:t>пункт «д»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22.1.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22.2.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технические проверки готовности к задействованию локальной системы оповещения с периодичностью не реже одного раза в сутки?</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23.</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pPr>
            <w:r>
              <w:rPr>
                <w:spacing w:val="-6"/>
              </w:rPr>
              <w:t xml:space="preserve">Оценено ли техническое состояние локальной системы оповещения как «удовлетворительно» </w:t>
            </w:r>
            <w:r>
              <w:rPr/>
              <w:t>в рамках последней комплексной проверки готовности системы оповещения населения?</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 xml:space="preserve">абзац десятый пункта </w:t>
            </w:r>
            <w:r>
              <w:rPr>
                <w:spacing w:val="-6"/>
              </w:rPr>
              <w:t xml:space="preserve">27 </w:t>
            </w:r>
            <w:r>
              <w:rPr/>
              <w:t>Положения о системах оповещения населения</w:t>
            </w:r>
            <w:r>
              <w:rPr>
                <w:spacing w:val="-6"/>
              </w:rPr>
              <w:t xml:space="preserve">, </w:t>
            </w:r>
            <w:r>
              <w:rPr/>
              <w:t>пункт «ж»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700"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24.</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Организованы ли контролируемым лицом: </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 xml:space="preserve">пункт 26, </w:t>
            </w:r>
            <w:r>
              <w:rPr/>
              <w:t>абзац десятый пункта 27 Положения о системах оповещения населения, пункт «з»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w:t>
            </w:r>
            <w:r>
              <w:rPr>
                <w:spacing w:val="-6"/>
              </w:rPr>
              <w:t xml:space="preserve"> о системах оповещения населения</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24.1.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дежурство персонала, ответственного за включение (запуск) локальной системы оповещения?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12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24.2.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профессиональная подготовка персонала, ответственного за включение (запуск) локальной системы оповещения?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87"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25.</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Выполнил ли проверяемый персонал поставленные задачи в установленные сроки</w:t>
            </w:r>
            <w:r>
              <w:rPr/>
              <w:t xml:space="preserve"> по результатам последней комплексной проверки готовности локальной системы оповещения</w:t>
            </w:r>
            <w:r>
              <w:rPr>
                <w:spacing w:val="-6"/>
              </w:rPr>
              <w:t>?</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абзац десятый пункта 27 Положения о системах оповещения населения, пункт «и» подраздела «Оценка «готова к выполнению задач», если:» раздела «Локальная система оповещения оценивается:» приложения №</w:t>
            </w:r>
            <w:r>
              <w:rPr>
                <w:spacing w:val="-6"/>
              </w:rPr>
              <w:t> </w:t>
            </w:r>
            <w:r>
              <w:rPr/>
              <w:t>3 к Положению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87"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26.</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Организовано ли контролируемым лицом оповещение своих работников об угрозе возникновения или о возникновении чрезвычайных ситуаций, а также иных граждан, находящихся на территории контролируемого лица?</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40">
              <w:r>
                <w:rPr>
                  <w:spacing w:val="-6"/>
                </w:rPr>
                <w:t>пункт «з» части первой статьи 14</w:t>
              </w:r>
            </w:hyperlink>
            <w:r>
              <w:rPr>
                <w:spacing w:val="-6"/>
              </w:rPr>
              <w:t xml:space="preserve"> Федерального закона № 68-ФЗ;</w:t>
            </w:r>
          </w:p>
          <w:p>
            <w:pPr>
              <w:pStyle w:val="Style32"/>
              <w:jc w:val="both"/>
              <w:rPr>
                <w:spacing w:val="-6"/>
              </w:rPr>
            </w:pPr>
            <w:r>
              <w:rPr/>
              <w:t>пункт 7 Положения о системах оповещения населения</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87"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27.</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Организовано ли контролируемым лицом эксплуатационно-техническое обслуживание локальной системы оповещения?</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Normal"/>
              <w:ind w:hanging="0"/>
              <w:rPr/>
            </w:pPr>
            <w:r>
              <w:rPr/>
              <w:t>под</w:t>
            </w:r>
            <w:hyperlink r:id="rId41">
              <w:r>
                <w:rPr>
                  <w:spacing w:val="-6"/>
                </w:rPr>
                <w:t>пункт «г</w:t>
              </w:r>
            </w:hyperlink>
            <w:r>
              <w:rPr>
                <w:spacing w:val="-6"/>
              </w:rPr>
              <w:t>»</w:t>
            </w:r>
            <w:hyperlink r:id="rId42">
              <w:r>
                <w:rPr>
                  <w:spacing w:val="-6"/>
                </w:rPr>
                <w:t xml:space="preserve"> части первой статьи 14</w:t>
              </w:r>
            </w:hyperlink>
            <w:r>
              <w:rPr>
                <w:spacing w:val="-6"/>
              </w:rPr>
              <w:t xml:space="preserve"> Федерального закона № 68-ФЗ</w:t>
            </w:r>
            <w:r>
              <w:rPr>
                <w:rStyle w:val="Style20"/>
                <w:spacing w:val="-6"/>
              </w:rPr>
              <w:footnoteReference w:id="27"/>
            </w:r>
            <w:r>
              <w:rPr>
                <w:spacing w:val="-6"/>
              </w:rPr>
              <w:t>;</w:t>
            </w:r>
            <w:r>
              <w:rPr/>
              <w:t xml:space="preserve"> </w:t>
            </w:r>
          </w:p>
          <w:p>
            <w:pPr>
              <w:pStyle w:val="Normal"/>
              <w:ind w:hanging="0"/>
              <w:rPr/>
            </w:pPr>
            <w:r>
              <w:rPr/>
              <w:t xml:space="preserve">пункты 5, 6, 7, 8, разделы </w:t>
            </w:r>
            <w:r>
              <w:rPr>
                <w:lang w:val="en-US"/>
              </w:rPr>
              <w:t>II</w:t>
            </w:r>
            <w:r>
              <w:rPr/>
              <w:t xml:space="preserve">, </w:t>
            </w:r>
            <w:r>
              <w:rPr>
                <w:lang w:val="en-US"/>
              </w:rPr>
              <w:t>III</w:t>
            </w:r>
            <w:r>
              <w:rPr/>
              <w:t xml:space="preserve"> и </w:t>
            </w:r>
            <w:r>
              <w:rPr>
                <w:lang w:val="en-US"/>
              </w:rPr>
              <w:t>IV</w:t>
            </w:r>
            <w:r>
              <w:rPr/>
              <w:t xml:space="preserve"> Положения по организации эксплуатационно- технического обслуживания систем оповещения населения, утвержденного приказом </w:t>
            </w:r>
            <w:r>
              <w:rPr>
                <w:spacing w:val="-6"/>
              </w:rPr>
              <w:t>МЧС России, Минкомсвязи России</w:t>
            </w:r>
            <w:r>
              <w:rPr/>
              <w:t xml:space="preserve">       </w:t>
            </w:r>
            <w:bookmarkStart w:id="35" w:name="_GoBack"/>
            <w:bookmarkEnd w:id="35"/>
            <w:r>
              <w:rPr/>
              <w:t>от 31.07.2020 №</w:t>
            </w:r>
            <w:r>
              <w:rPr>
                <w:spacing w:val="-6"/>
              </w:rPr>
              <w:t> </w:t>
            </w:r>
            <w:r>
              <w:rPr/>
              <w:t>579/366 (зарегистрирован Министерством юстиции Российской Федерации 26.10.2020, регистрационный №</w:t>
            </w:r>
            <w:r>
              <w:rPr>
                <w:spacing w:val="-6"/>
              </w:rPr>
              <w:t> </w:t>
            </w:r>
            <w:r>
              <w:rPr/>
              <w:t>60566)</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84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6" w:name="sub_7023"/>
            <w:r>
              <w:rPr>
                <w:spacing w:val="-6"/>
              </w:rPr>
              <w:t>28.</w:t>
            </w:r>
            <w:bookmarkEnd w:id="36"/>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Имеются ли у контролируемого лица документы, подтверждающие создание резервов материальных ресурсов для ликвидации чрезвычайных ситуаций?</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43">
              <w:r>
                <w:rPr>
                  <w:spacing w:val="-6"/>
                </w:rPr>
                <w:t>пункт «ж» части первой статьи 14</w:t>
              </w:r>
            </w:hyperlink>
            <w:r>
              <w:rPr>
                <w:spacing w:val="-6"/>
              </w:rPr>
              <w:t>, статья 25 Федерального закона № 68-ФЗ</w:t>
            </w:r>
            <w:r>
              <w:rPr>
                <w:rStyle w:val="Style20"/>
                <w:spacing w:val="-6"/>
              </w:rPr>
              <w:footnoteReference w:id="28"/>
            </w:r>
            <w:r>
              <w:rPr>
                <w:spacing w:val="-6"/>
              </w:rPr>
              <w:t>;</w:t>
            </w:r>
          </w:p>
          <w:p>
            <w:pPr>
              <w:pStyle w:val="Style32"/>
              <w:jc w:val="both"/>
              <w:rPr>
                <w:spacing w:val="-6"/>
              </w:rPr>
            </w:pPr>
            <w:r>
              <w:rPr/>
              <w:t xml:space="preserve">абзацы пятый, седьмой </w:t>
            </w:r>
            <w:hyperlink r:id="rId44">
              <w:r>
                <w:rPr>
                  <w:spacing w:val="-6"/>
                </w:rPr>
                <w:t>пункта 20</w:t>
              </w:r>
            </w:hyperlink>
            <w:r>
              <w:rPr>
                <w:spacing w:val="-6"/>
              </w:rPr>
              <w:t xml:space="preserve"> Положения о единой государственной системе</w:t>
            </w:r>
            <w:r>
              <w:rPr>
                <w:rStyle w:val="Style20"/>
                <w:spacing w:val="-6"/>
              </w:rPr>
              <w:footnoteReference w:id="29"/>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389"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7" w:name="sub_7024"/>
            <w:r>
              <w:rPr>
                <w:spacing w:val="-6"/>
              </w:rPr>
              <w:t>29.</w:t>
            </w:r>
            <w:bookmarkEnd w:id="37"/>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Определен ли контролируемым лицом для резерва материальных ресурсов для ликвидации чрезвычайных ситуаций порядок:</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45">
              <w:r>
                <w:rPr>
                  <w:spacing w:val="-6"/>
                </w:rPr>
                <w:t>пункт «ж» части первой статьи 14</w:t>
              </w:r>
            </w:hyperlink>
            <w:r>
              <w:rPr>
                <w:spacing w:val="-6"/>
              </w:rPr>
              <w:t>, статья 25 Федерального закона № 68-ФЗ;</w:t>
            </w:r>
          </w:p>
          <w:p>
            <w:pPr>
              <w:pStyle w:val="Style32"/>
              <w:jc w:val="both"/>
              <w:rPr>
                <w:spacing w:val="-6"/>
              </w:rPr>
            </w:pPr>
            <w:r>
              <w:rPr/>
              <w:t xml:space="preserve">абзацы пятый, шестой, седьмой </w:t>
            </w:r>
            <w:hyperlink r:id="rId46">
              <w:r>
                <w:rPr>
                  <w:spacing w:val="-6"/>
                </w:rPr>
                <w:t>пункта 20</w:t>
              </w:r>
            </w:hyperlink>
            <w:r>
              <w:rPr>
                <w:spacing w:val="-6"/>
              </w:rPr>
              <w:t xml:space="preserve"> Положения о единой государственной системе</w:t>
            </w:r>
            <w:r>
              <w:rPr>
                <w:rStyle w:val="Style20"/>
                <w:spacing w:val="-6"/>
              </w:rPr>
              <w:footnoteReference w:id="30"/>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17"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8" w:name="sub_70241"/>
            <w:r>
              <w:rPr>
                <w:spacing w:val="-6"/>
              </w:rPr>
              <w:t>29.1.</w:t>
            </w:r>
            <w:bookmarkEnd w:id="38"/>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32"/>
              <w:jc w:val="both"/>
              <w:rPr>
                <w:spacing w:val="-6"/>
              </w:rPr>
            </w:pPr>
            <w:r>
              <w:rPr>
                <w:spacing w:val="-6"/>
              </w:rPr>
              <w:t>его создания?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08"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39" w:name="sub_70242"/>
            <w:r>
              <w:rPr>
                <w:spacing w:val="-6"/>
              </w:rPr>
              <w:t>29.2.</w:t>
            </w:r>
            <w:bookmarkEnd w:id="39"/>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32"/>
              <w:jc w:val="both"/>
              <w:rPr>
                <w:spacing w:val="-6"/>
              </w:rPr>
            </w:pPr>
            <w:r>
              <w:rPr>
                <w:spacing w:val="-6"/>
              </w:rPr>
              <w:t>его использования?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11"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0" w:name="sub_70243"/>
            <w:r>
              <w:rPr>
                <w:spacing w:val="-6"/>
              </w:rPr>
              <w:t>29.3.</w:t>
            </w:r>
            <w:bookmarkEnd w:id="40"/>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32"/>
              <w:jc w:val="both"/>
              <w:rPr>
                <w:spacing w:val="-6"/>
              </w:rPr>
            </w:pPr>
            <w:r>
              <w:rPr>
                <w:spacing w:val="-6"/>
              </w:rPr>
              <w:t>его восполнения?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389"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30.</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Имеются ли у контролируемого лица документы, подтверждающие создание резервов финансовых ресурсов для ликвидации чрезвычайных ситуаций?</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47">
              <w:r>
                <w:rPr>
                  <w:spacing w:val="-6"/>
                </w:rPr>
                <w:t>пункт «ж» части первой статьи 14</w:t>
              </w:r>
            </w:hyperlink>
            <w:r>
              <w:rPr>
                <w:spacing w:val="-6"/>
              </w:rPr>
              <w:t>, статья 25 Федерального закона № 68-ФЗ;</w:t>
            </w:r>
          </w:p>
          <w:p>
            <w:pPr>
              <w:pStyle w:val="Style32"/>
              <w:jc w:val="both"/>
              <w:rPr>
                <w:spacing w:val="-6"/>
              </w:rPr>
            </w:pPr>
            <w:r>
              <w:rPr/>
              <w:t xml:space="preserve">абзацы пятый, седьмой </w:t>
            </w:r>
            <w:hyperlink r:id="rId48">
              <w:r>
                <w:rPr>
                  <w:spacing w:val="-6"/>
                </w:rPr>
                <w:t>пункта 20</w:t>
              </w:r>
            </w:hyperlink>
            <w:r>
              <w:rPr>
                <w:spacing w:val="-6"/>
              </w:rPr>
              <w:t xml:space="preserve"> Положения о единой государственной системе</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1" w:name="sub_7025"/>
            <w:r>
              <w:rPr>
                <w:spacing w:val="-6"/>
              </w:rPr>
              <w:t>31.</w:t>
            </w:r>
            <w:bookmarkEnd w:id="41"/>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32"/>
              <w:jc w:val="both"/>
              <w:rPr>
                <w:spacing w:val="-6"/>
              </w:rPr>
            </w:pPr>
            <w:r>
              <w:rPr>
                <w:spacing w:val="-6"/>
              </w:rPr>
              <w:t>Определен ли контролируемым лицом для резерва финансовых ресурсов для ликвидации чрезвычайных ситуаций порядок:</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49">
              <w:r>
                <w:rPr>
                  <w:spacing w:val="-6"/>
                </w:rPr>
                <w:t>пункт «ж» части первой статьи 14</w:t>
              </w:r>
            </w:hyperlink>
            <w:r>
              <w:rPr>
                <w:spacing w:val="-6"/>
              </w:rPr>
              <w:t xml:space="preserve"> Федерального закона № 68-ФЗ;</w:t>
            </w:r>
          </w:p>
          <w:p>
            <w:pPr>
              <w:pStyle w:val="Style32"/>
              <w:jc w:val="both"/>
              <w:rPr>
                <w:spacing w:val="-6"/>
              </w:rPr>
            </w:pPr>
            <w:r>
              <w:rPr/>
              <w:t xml:space="preserve">абзацы пятый, шестой, седьмой </w:t>
            </w:r>
            <w:hyperlink r:id="rId50">
              <w:r>
                <w:rPr>
                  <w:spacing w:val="-6"/>
                </w:rPr>
                <w:t>пункта 20</w:t>
              </w:r>
            </w:hyperlink>
            <w:r>
              <w:rPr>
                <w:spacing w:val="-6"/>
              </w:rPr>
              <w:t xml:space="preserve"> Положения о единой государственной системе</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31.1.</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32"/>
              <w:jc w:val="both"/>
              <w:rPr>
                <w:spacing w:val="-6"/>
              </w:rPr>
            </w:pPr>
            <w:r>
              <w:rPr>
                <w:spacing w:val="-6"/>
              </w:rPr>
              <w:t>его создания?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31.2.</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32"/>
              <w:jc w:val="both"/>
              <w:rPr>
                <w:spacing w:val="-6"/>
              </w:rPr>
            </w:pPr>
            <w:r>
              <w:rPr>
                <w:spacing w:val="-6"/>
              </w:rPr>
              <w:t>его использования?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31.3.</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Style32"/>
              <w:jc w:val="both"/>
              <w:rPr>
                <w:spacing w:val="-6"/>
              </w:rPr>
            </w:pPr>
            <w:r>
              <w:rPr>
                <w:spacing w:val="-6"/>
              </w:rPr>
              <w:t>его восполнения?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2" w:name="sub_7026"/>
            <w:r>
              <w:rPr>
                <w:spacing w:val="-6"/>
              </w:rPr>
              <w:t>32.</w:t>
            </w:r>
            <w:bookmarkEnd w:id="42"/>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Создан ли контролируемым лицом резерв средств индивидуальной защиты (далее – СИЗ) для работников контролируемого лица?</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hyperlink r:id="rId51">
              <w:r>
                <w:rPr>
                  <w:spacing w:val="-6"/>
                </w:rPr>
                <w:t>пункт «ж» части первой статьи 14</w:t>
              </w:r>
            </w:hyperlink>
            <w:r>
              <w:rPr>
                <w:spacing w:val="-6"/>
              </w:rPr>
              <w:t xml:space="preserve"> Федерального закона № 68-ФЗ;</w:t>
            </w:r>
          </w:p>
          <w:p>
            <w:pPr>
              <w:pStyle w:val="Style32"/>
              <w:jc w:val="both"/>
              <w:rPr>
                <w:spacing w:val="-6"/>
              </w:rPr>
            </w:pPr>
            <w:hyperlink r:id="rId52">
              <w:r>
                <w:rPr>
                  <w:spacing w:val="-6"/>
                </w:rPr>
                <w:t>пункты 2</w:t>
              </w:r>
            </w:hyperlink>
            <w:r>
              <w:rPr>
                <w:spacing w:val="-6"/>
              </w:rPr>
              <w:t xml:space="preserve">, 3, 6, абзац четвертый пункта </w:t>
            </w:r>
            <w:hyperlink r:id="rId53">
              <w:r>
                <w:rPr>
                  <w:spacing w:val="-6"/>
                </w:rPr>
                <w:t>7</w:t>
              </w:r>
            </w:hyperlink>
            <w:r>
              <w:rPr>
                <w:spacing w:val="-6"/>
              </w:rPr>
              <w:t xml:space="preserve">, абзацы второй, третий, четвертый, шестой пункта </w:t>
            </w:r>
            <w:hyperlink r:id="rId54">
              <w:r>
                <w:rPr>
                  <w:spacing w:val="-6"/>
                </w:rPr>
                <w:t>9</w:t>
              </w:r>
            </w:hyperlink>
            <w:r>
              <w:rPr>
                <w:spacing w:val="-6"/>
              </w:rPr>
              <w:t xml:space="preserve"> Положения об организации обеспечения населения средствами индивидуальной защиты, утвержденного </w:t>
            </w:r>
            <w:hyperlink r:id="rId55">
              <w:r>
                <w:rPr>
                  <w:spacing w:val="-6"/>
                </w:rPr>
                <w:t>приказом</w:t>
              </w:r>
            </w:hyperlink>
            <w:r>
              <w:rPr>
                <w:spacing w:val="-6"/>
              </w:rPr>
              <w:t xml:space="preserve"> МЧС России от 01.10.2014 № 543 (</w:t>
            </w:r>
            <w:r>
              <w:rPr/>
              <w:t>зарегистрирован Министерством юстиции Российской Федерации 02.03.2015, регистрационный №</w:t>
            </w:r>
            <w:r>
              <w:rPr>
                <w:spacing w:val="-6"/>
              </w:rPr>
              <w:t> </w:t>
            </w:r>
            <w:r>
              <w:rPr/>
              <w:t>36320), с изменениями, внесенными приказом МЧС России     от 31.07.2017 №</w:t>
            </w:r>
            <w:r>
              <w:rPr>
                <w:spacing w:val="-6"/>
              </w:rPr>
              <w:t> </w:t>
            </w:r>
            <w:r>
              <w:rPr/>
              <w:t>309 (зарегистрирован Министерством юстиции Российской Федерации 25.08.2017, регистрационный №</w:t>
            </w:r>
            <w:r>
              <w:rPr>
                <w:spacing w:val="-6"/>
              </w:rPr>
              <w:t> </w:t>
            </w:r>
            <w:r>
              <w:rPr/>
              <w:t>47944)</w:t>
            </w:r>
            <w:r>
              <w:rPr>
                <w:spacing w:val="-6"/>
              </w:rPr>
              <w:t xml:space="preserve"> (далее – Положение об организации обеспечения населения СИЗ)</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3" w:name="sub_7027"/>
            <w:r>
              <w:rPr>
                <w:spacing w:val="-6"/>
              </w:rPr>
              <w:t>33.</w:t>
            </w:r>
            <w:bookmarkEnd w:id="43"/>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Определены ли контролируемым лицом для созданного резерва СИЗ:</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56">
              <w:r>
                <w:rPr>
                  <w:spacing w:val="-6"/>
                </w:rPr>
                <w:t>пункт «ж» части первой статьи 14</w:t>
              </w:r>
            </w:hyperlink>
            <w:r>
              <w:rPr>
                <w:spacing w:val="-6"/>
              </w:rPr>
              <w:t xml:space="preserve"> Федерального закона № 68-ФЗ;</w:t>
            </w:r>
          </w:p>
          <w:p>
            <w:pPr>
              <w:pStyle w:val="Style32"/>
              <w:jc w:val="both"/>
              <w:rPr>
                <w:spacing w:val="-6"/>
              </w:rPr>
            </w:pPr>
            <w:r>
              <w:rPr>
                <w:spacing w:val="-6"/>
              </w:rPr>
              <w:t xml:space="preserve">пункт </w:t>
            </w:r>
            <w:hyperlink r:id="rId57">
              <w:r>
                <w:rPr>
                  <w:spacing w:val="-6"/>
                </w:rPr>
                <w:t>11</w:t>
              </w:r>
            </w:hyperlink>
            <w:r>
              <w:rPr>
                <w:spacing w:val="-6"/>
              </w:rPr>
              <w:t xml:space="preserve"> Положения об организации обеспечения населения средствами индивидуальной защиты</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4" w:name="sub_70271"/>
            <w:r>
              <w:rPr>
                <w:spacing w:val="-6"/>
              </w:rPr>
              <w:t>33.1.</w:t>
            </w:r>
            <w:bookmarkEnd w:id="44"/>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номенклатура СИЗ?</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59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5" w:name="sub_70272"/>
            <w:r>
              <w:rPr>
                <w:spacing w:val="-6"/>
              </w:rPr>
              <w:t>33.2.</w:t>
            </w:r>
            <w:bookmarkEnd w:id="45"/>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объемы СИЗ?</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6" w:name="sub_7028"/>
            <w:r>
              <w:rPr>
                <w:spacing w:val="-6"/>
              </w:rPr>
              <w:t>34.</w:t>
            </w:r>
            <w:bookmarkEnd w:id="46"/>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Обеспечивается ли контролируемым лицом качественная сохранность СИЗ?</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hyperlink r:id="rId58">
              <w:r>
                <w:rPr>
                  <w:spacing w:val="-6"/>
                </w:rPr>
                <w:t>пункты 13, 14, 15, 16</w:t>
              </w:r>
            </w:hyperlink>
            <w:r>
              <w:rPr>
                <w:spacing w:val="-6"/>
              </w:rPr>
              <w:t xml:space="preserve"> Положения об организации обеспечения населения средствами индивидуальной защиты;</w:t>
            </w:r>
          </w:p>
          <w:p>
            <w:pPr>
              <w:pStyle w:val="Style32"/>
              <w:jc w:val="both"/>
              <w:rPr/>
            </w:pPr>
            <w:r>
              <w:rPr/>
              <w:t xml:space="preserve">абзац второй </w:t>
            </w:r>
            <w:r>
              <w:rPr>
                <w:spacing w:val="-6"/>
              </w:rPr>
              <w:t xml:space="preserve">пункта 1.2, пункты 1.4, 2.1, 2.2, 2.3, 2.7, подпункты 2.7.1, 2.7.2, 2.7.3, 2.7.4, 2.7.5, пункт 2.8, подпункты 2.8.1, 2.8.2, 2.8.3, 2.8.4, 2.8.5, 2.8.6, 2.8.7, 2.8.8, 2.8.9, 2.8.10, 2.8.11, 2.8.12, 2.8.13, 2.8.14, 2.8.15, 2.8.16, пункт 2.9, подпункты 2.9.1, 2.9.2, 2.9.3, 2.9.4, 2.9.5, 2.9.6, 2.9.7, 2.9.8, 2.9.9, 2.9.10, 2.9.11, 2.9.12, 2.9.13, 2.9.14, пункт 2.11, подпункты 2.11.1, 2.11.2, 2.11.3 Правил использования и содержания средств индивидуальной защиты, приборов радиационной, химической разведки и контроля, утвержденных </w:t>
            </w:r>
            <w:hyperlink r:id="rId59">
              <w:r>
                <w:rPr>
                  <w:spacing w:val="-6"/>
                </w:rPr>
                <w:t>приказом</w:t>
              </w:r>
            </w:hyperlink>
            <w:r>
              <w:rPr>
                <w:spacing w:val="-6"/>
              </w:rPr>
              <w:t xml:space="preserve"> МЧС России от 27.05.2003 № 285 (зарегистрирован Министерством юстиции Российской Федерации 29.07.2003, регистрационный № 4934), с изменениями, внесенными приказами    МЧС России от 10.03.2006 № 140 (зарегистрирован Министерством юстиции Российской Федерации 24.03.2006, регистрационный № 7633), от 19.04.2010 № 186 (зарегистрирован Министерством юстиции Российской Федерации 09.06.2010, регистрационный № 17539), от 30.11.2015 № 618 (зарегистрирован Министерством юстиции Российской Федерации 30.12.2015, регистрационный № 40363)</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415"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7" w:name="sub_7029"/>
            <w:r>
              <w:rPr>
                <w:spacing w:val="-6"/>
              </w:rPr>
              <w:t>35.</w:t>
            </w:r>
            <w:bookmarkEnd w:id="47"/>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Прошли ли физические лица, состоящие в трудовых отношениях с контролируемым лицом, инструктаж по действиям в чрезвычайных ситуациях:</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60">
              <w:r>
                <w:rPr>
                  <w:spacing w:val="-6"/>
                </w:rPr>
                <w:t>пункт «в» части первой статьи 14</w:t>
              </w:r>
            </w:hyperlink>
            <w:r>
              <w:rPr>
                <w:spacing w:val="-6"/>
              </w:rPr>
              <w:t xml:space="preserve"> Федерального закона № 68-ФЗ;</w:t>
            </w:r>
          </w:p>
          <w:p>
            <w:pPr>
              <w:pStyle w:val="Style32"/>
              <w:jc w:val="both"/>
              <w:rPr>
                <w:spacing w:val="-6"/>
              </w:rPr>
            </w:pPr>
            <w:hyperlink r:id="rId61">
              <w:r>
                <w:rPr>
                  <w:spacing w:val="-6"/>
                </w:rPr>
                <w:t>подпункт «а</w:t>
              </w:r>
            </w:hyperlink>
            <w:r>
              <w:rPr>
                <w:spacing w:val="-6"/>
              </w:rPr>
              <w:t xml:space="preserve">» пункта 2, подпункт «а» </w:t>
            </w:r>
            <w:hyperlink r:id="rId62">
              <w:r>
                <w:rPr>
                  <w:spacing w:val="-6"/>
                </w:rPr>
                <w:t xml:space="preserve">пункта </w:t>
              </w:r>
            </w:hyperlink>
            <w:r>
              <w:rPr>
                <w:spacing w:val="-6"/>
              </w:rPr>
              <w:t>4 Положения о подготовке населения в области ЧС</w:t>
            </w:r>
            <w:r>
              <w:rPr>
                <w:rStyle w:val="Style20"/>
                <w:spacing w:val="-6"/>
              </w:rPr>
              <w:footnoteReference w:id="31"/>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27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35.1.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при приеме на работу в течение первого месяца работы?</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38"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35.2.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не реже одного раза в год?</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8" w:name="sub_7030"/>
            <w:r>
              <w:rPr>
                <w:spacing w:val="-6"/>
              </w:rPr>
              <w:t>36.</w:t>
            </w:r>
            <w:bookmarkEnd w:id="48"/>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Прошел ли руководитель контролируемого лица, в полномочия которого входит решение вопросов по защите населения и территорий от чрезвычайных ситуаций, дополнительное профессиональное образование не реже одного раза в 5 лет по программам повышения квалификации в области защиты от чрезвычайных ситуаций?</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63">
              <w:r>
                <w:rPr>
                  <w:spacing w:val="-6"/>
                </w:rPr>
                <w:t>пункт «в» части первой статьи 14</w:t>
              </w:r>
            </w:hyperlink>
            <w:r>
              <w:rPr>
                <w:spacing w:val="-6"/>
              </w:rPr>
              <w:t xml:space="preserve"> Федерального закона № 68-ФЗ;</w:t>
            </w:r>
          </w:p>
          <w:p>
            <w:pPr>
              <w:pStyle w:val="Style32"/>
              <w:jc w:val="both"/>
              <w:rPr>
                <w:spacing w:val="-6"/>
              </w:rPr>
            </w:pPr>
            <w:hyperlink r:id="rId64">
              <w:r>
                <w:rPr>
                  <w:spacing w:val="-6"/>
                </w:rPr>
                <w:t>подпункт «г» пункта 2</w:t>
              </w:r>
            </w:hyperlink>
            <w:r>
              <w:rPr>
                <w:spacing w:val="-6"/>
              </w:rPr>
              <w:t xml:space="preserve">, </w:t>
            </w:r>
            <w:hyperlink r:id="rId65">
              <w:r>
                <w:rPr>
                  <w:spacing w:val="-6"/>
                </w:rPr>
                <w:t>подпункт «д» пункта 4</w:t>
              </w:r>
            </w:hyperlink>
            <w:r>
              <w:rPr>
                <w:spacing w:val="-6"/>
              </w:rPr>
              <w:t>, абзац третий пункта</w:t>
            </w:r>
            <w:hyperlink r:id="rId66">
              <w:r>
                <w:rPr>
                  <w:spacing w:val="-6"/>
                </w:rPr>
                <w:t xml:space="preserve"> 6</w:t>
              </w:r>
            </w:hyperlink>
            <w:r>
              <w:rPr>
                <w:spacing w:val="-6"/>
              </w:rPr>
              <w:t xml:space="preserve"> Положения о подготовке населения в области ЧС</w:t>
            </w:r>
            <w:r>
              <w:rPr>
                <w:rStyle w:val="Style20"/>
                <w:spacing w:val="-6"/>
              </w:rPr>
              <w:footnoteReference w:id="32"/>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37.</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ли контролируемым лицом командно-штабные учения продолжительностью до 3 (трех) суток 1 раз в 2 года (для государственных корпораций)?</w:t>
            </w:r>
          </w:p>
        </w:tc>
        <w:tc>
          <w:tcPr>
            <w:tcW w:w="3119" w:type="dxa"/>
            <w:gridSpan w:val="3"/>
            <w:tcBorders>
              <w:top w:val="single" w:sz="4" w:space="0" w:color="000000"/>
              <w:left w:val="single" w:sz="4" w:space="0" w:color="000000"/>
              <w:bottom w:val="single" w:sz="4" w:space="0" w:color="000000"/>
            </w:tcBorders>
          </w:tcPr>
          <w:p>
            <w:pPr>
              <w:pStyle w:val="Style30"/>
              <w:rPr>
                <w:spacing w:val="-6"/>
              </w:rPr>
            </w:pPr>
            <w:r>
              <w:rPr/>
              <w:t>под</w:t>
            </w:r>
            <w:hyperlink r:id="rId67">
              <w:r>
                <w:rPr>
                  <w:spacing w:val="-6"/>
                </w:rPr>
                <w:t>пункт «в» части первой статьи 14</w:t>
              </w:r>
            </w:hyperlink>
            <w:r>
              <w:rPr>
                <w:spacing w:val="-6"/>
              </w:rPr>
              <w:t xml:space="preserve"> Федерального закона № 68-ФЗ;</w:t>
            </w:r>
          </w:p>
          <w:p>
            <w:pPr>
              <w:pStyle w:val="Style30"/>
              <w:rPr>
                <w:spacing w:val="-6"/>
              </w:rPr>
            </w:pPr>
            <w:r>
              <w:rPr>
                <w:spacing w:val="-6"/>
              </w:rPr>
              <w:t xml:space="preserve">подпункт «б» </w:t>
            </w:r>
            <w:hyperlink r:id="rId68">
              <w:r>
                <w:rPr>
                  <w:spacing w:val="-6"/>
                </w:rPr>
                <w:t xml:space="preserve">пункта </w:t>
              </w:r>
            </w:hyperlink>
            <w:r>
              <w:rPr>
                <w:spacing w:val="-6"/>
              </w:rPr>
              <w:t>3, подпункты «а», «д» пункта 4 Положения о подготовке населения в области ЧС</w:t>
            </w:r>
            <w:r>
              <w:rPr>
                <w:rStyle w:val="Style20"/>
                <w:spacing w:val="-6"/>
              </w:rPr>
              <w:footnoteReference w:id="33"/>
            </w:r>
            <w:r>
              <w:rPr>
                <w:spacing w:val="-6"/>
              </w:rPr>
              <w:t>;</w:t>
            </w:r>
          </w:p>
          <w:p>
            <w:pPr>
              <w:pStyle w:val="Style30"/>
              <w:rPr/>
            </w:pPr>
            <w:hyperlink r:id="rId69">
              <w:r>
                <w:rPr>
                  <w:spacing w:val="-6"/>
                </w:rPr>
                <w:t xml:space="preserve">пункты 9, </w:t>
              </w:r>
            </w:hyperlink>
            <w:r>
              <w:rPr>
                <w:spacing w:val="-6"/>
              </w:rPr>
              <w:t xml:space="preserve">10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утвержденной </w:t>
            </w:r>
            <w:hyperlink r:id="rId70">
              <w:r>
                <w:rPr>
                  <w:spacing w:val="-6"/>
                </w:rPr>
                <w:t>приказом</w:t>
              </w:r>
            </w:hyperlink>
            <w:r>
              <w:rPr>
                <w:spacing w:val="-6"/>
              </w:rPr>
              <w:t xml:space="preserve"> МЧС России от 29.07.2020 № 565 (</w:t>
            </w:r>
            <w:r>
              <w:rPr/>
              <w:t>зарегистрирован Министерством юстиции Российской Федерации 28.08.2020, регистрационный №</w:t>
            </w:r>
            <w:r>
              <w:rPr>
                <w:spacing w:val="-6"/>
              </w:rPr>
              <w:t> </w:t>
            </w:r>
            <w:r>
              <w:rPr/>
              <w:t>59580</w:t>
            </w:r>
            <w:r>
              <w:rPr>
                <w:spacing w:val="-6"/>
              </w:rPr>
              <w:t>) (далее – Инструкция по подготовке и проведению учений и тренировок)</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38.</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Проводятся ли контролируемым лицом тактико-специальные учения (для государственных корпораций): </w:t>
            </w:r>
          </w:p>
        </w:tc>
        <w:tc>
          <w:tcPr>
            <w:tcW w:w="3119" w:type="dxa"/>
            <w:gridSpan w:val="3"/>
            <w:vMerge w:val="restart"/>
            <w:tcBorders>
              <w:top w:val="single" w:sz="4" w:space="0" w:color="000000"/>
              <w:left w:val="single" w:sz="4" w:space="0" w:color="000000"/>
              <w:bottom w:val="single" w:sz="4" w:space="0" w:color="000000"/>
            </w:tcBorders>
          </w:tcPr>
          <w:p>
            <w:pPr>
              <w:pStyle w:val="Style30"/>
              <w:rPr>
                <w:spacing w:val="-6"/>
              </w:rPr>
            </w:pPr>
            <w:r>
              <w:rPr/>
              <w:t>под</w:t>
            </w:r>
            <w:hyperlink r:id="rId71">
              <w:r>
                <w:rPr>
                  <w:spacing w:val="-6"/>
                </w:rPr>
                <w:t>пункт «в» части первой статьи 14</w:t>
              </w:r>
            </w:hyperlink>
            <w:r>
              <w:rPr>
                <w:spacing w:val="-6"/>
              </w:rPr>
              <w:t xml:space="preserve"> Федерального закона № 68-ФЗ;</w:t>
            </w:r>
          </w:p>
          <w:p>
            <w:pPr>
              <w:pStyle w:val="Style30"/>
              <w:rPr>
                <w:spacing w:val="-6"/>
              </w:rPr>
            </w:pPr>
            <w:r>
              <w:rPr>
                <w:spacing w:val="-6"/>
              </w:rPr>
              <w:t xml:space="preserve">подпункт «б» </w:t>
            </w:r>
            <w:hyperlink r:id="rId72">
              <w:r>
                <w:rPr>
                  <w:spacing w:val="-6"/>
                </w:rPr>
                <w:t xml:space="preserve">пункта </w:t>
              </w:r>
            </w:hyperlink>
            <w:r>
              <w:rPr>
                <w:spacing w:val="-6"/>
              </w:rPr>
              <w:t>3, подпункты «а», «д» пункта 4 Положения о подготовке населения в области ЧС;</w:t>
            </w:r>
          </w:p>
          <w:p>
            <w:pPr>
              <w:pStyle w:val="Style32"/>
              <w:jc w:val="both"/>
              <w:rPr>
                <w:spacing w:val="-6"/>
              </w:rPr>
            </w:pPr>
            <w:hyperlink r:id="rId73">
              <w:r>
                <w:rPr>
                  <w:spacing w:val="-6"/>
                </w:rPr>
                <w:t xml:space="preserve">пункты </w:t>
              </w:r>
            </w:hyperlink>
            <w:r>
              <w:rPr>
                <w:spacing w:val="-6"/>
              </w:rPr>
              <w:t>9, 11 Инструкции по подготовке и проведению учений и тренировок</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38.1.</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продолжительностью до 8 часов 1 раз в 3 года?</w:t>
            </w:r>
          </w:p>
        </w:tc>
        <w:tc>
          <w:tcPr>
            <w:tcW w:w="3119" w:type="dxa"/>
            <w:gridSpan w:val="3"/>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38.2.</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с участием сил постоянной готовности РСЧС – 1 раз в год?</w:t>
            </w:r>
          </w:p>
        </w:tc>
        <w:tc>
          <w:tcPr>
            <w:tcW w:w="3119" w:type="dxa"/>
            <w:gridSpan w:val="3"/>
            <w:vMerge w:val="continue"/>
            <w:tcBorders>
              <w:top w:val="single" w:sz="4" w:space="0" w:color="000000"/>
              <w:left w:val="single" w:sz="4" w:space="0" w:color="000000"/>
              <w:bottom w:val="single" w:sz="4" w:space="0" w:color="000000"/>
            </w:tcBorders>
          </w:tcPr>
          <w:p>
            <w:pPr>
              <w:pStyle w:val="Style32"/>
              <w:jc w:val="both"/>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39.</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ли контролируемым лицом штабные тренировки продолжительностью до 1 суток не реже 1 раза в год (для государственных корпораций)?</w:t>
            </w:r>
          </w:p>
        </w:tc>
        <w:tc>
          <w:tcPr>
            <w:tcW w:w="3119" w:type="dxa"/>
            <w:gridSpan w:val="3"/>
            <w:tcBorders>
              <w:top w:val="single" w:sz="4" w:space="0" w:color="000000"/>
              <w:left w:val="single" w:sz="4" w:space="0" w:color="000000"/>
              <w:bottom w:val="single" w:sz="4" w:space="0" w:color="000000"/>
            </w:tcBorders>
          </w:tcPr>
          <w:p>
            <w:pPr>
              <w:pStyle w:val="Style30"/>
              <w:rPr>
                <w:spacing w:val="-6"/>
              </w:rPr>
            </w:pPr>
            <w:r>
              <w:rPr/>
              <w:t>под</w:t>
            </w:r>
            <w:hyperlink r:id="rId74">
              <w:r>
                <w:rPr>
                  <w:spacing w:val="-6"/>
                </w:rPr>
                <w:t>пункт «в» части первой статьи 14</w:t>
              </w:r>
            </w:hyperlink>
            <w:r>
              <w:rPr>
                <w:spacing w:val="-6"/>
              </w:rPr>
              <w:t xml:space="preserve"> Федерального закона № 68-ФЗ;</w:t>
            </w:r>
          </w:p>
          <w:p>
            <w:pPr>
              <w:pStyle w:val="Style30"/>
              <w:rPr>
                <w:spacing w:val="-6"/>
              </w:rPr>
            </w:pPr>
            <w:r>
              <w:rPr>
                <w:spacing w:val="-6"/>
              </w:rPr>
              <w:t xml:space="preserve">подпункт «б» </w:t>
            </w:r>
            <w:hyperlink r:id="rId75">
              <w:r>
                <w:rPr>
                  <w:spacing w:val="-6"/>
                </w:rPr>
                <w:t xml:space="preserve">пункта </w:t>
              </w:r>
            </w:hyperlink>
            <w:r>
              <w:rPr>
                <w:spacing w:val="-6"/>
              </w:rPr>
              <w:t>3, подпункты «а», «д» пункта 4 Положения о подготовке населения в области ЧС;</w:t>
            </w:r>
          </w:p>
          <w:p>
            <w:pPr>
              <w:pStyle w:val="Style32"/>
              <w:jc w:val="both"/>
              <w:rPr>
                <w:spacing w:val="-6"/>
              </w:rPr>
            </w:pPr>
            <w:hyperlink r:id="rId76">
              <w:r>
                <w:rPr>
                  <w:spacing w:val="-6"/>
                </w:rPr>
                <w:t>пункт</w:t>
              </w:r>
            </w:hyperlink>
            <w:r>
              <w:rPr>
                <w:spacing w:val="-6"/>
              </w:rPr>
              <w:t>ы 9, 12 Инструкции по подготовке и проведению учений и тренировок</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40.</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Проводятся ли контролируемым лицом объектовые тренировки?</w:t>
            </w:r>
          </w:p>
        </w:tc>
        <w:tc>
          <w:tcPr>
            <w:tcW w:w="3119" w:type="dxa"/>
            <w:gridSpan w:val="3"/>
            <w:tcBorders>
              <w:top w:val="single" w:sz="4" w:space="0" w:color="000000"/>
              <w:left w:val="single" w:sz="4" w:space="0" w:color="000000"/>
              <w:bottom w:val="single" w:sz="4" w:space="0" w:color="000000"/>
            </w:tcBorders>
          </w:tcPr>
          <w:p>
            <w:pPr>
              <w:pStyle w:val="Style30"/>
              <w:rPr>
                <w:spacing w:val="-6"/>
              </w:rPr>
            </w:pPr>
            <w:r>
              <w:rPr/>
              <w:t>под</w:t>
            </w:r>
            <w:hyperlink r:id="rId77">
              <w:r>
                <w:rPr>
                  <w:spacing w:val="-6"/>
                </w:rPr>
                <w:t>пункт «в» части первой статьи 14</w:t>
              </w:r>
            </w:hyperlink>
            <w:r>
              <w:rPr>
                <w:spacing w:val="-6"/>
              </w:rPr>
              <w:t xml:space="preserve"> Федерального закона № 68-ФЗ;</w:t>
            </w:r>
          </w:p>
          <w:p>
            <w:pPr>
              <w:pStyle w:val="Style30"/>
              <w:rPr>
                <w:spacing w:val="-6"/>
              </w:rPr>
            </w:pPr>
            <w:r>
              <w:rPr>
                <w:spacing w:val="-6"/>
              </w:rPr>
              <w:t xml:space="preserve">подпункт «б» </w:t>
            </w:r>
            <w:hyperlink r:id="rId78">
              <w:r>
                <w:rPr>
                  <w:spacing w:val="-6"/>
                </w:rPr>
                <w:t xml:space="preserve">пункта </w:t>
              </w:r>
            </w:hyperlink>
            <w:r>
              <w:rPr>
                <w:spacing w:val="-6"/>
              </w:rPr>
              <w:t>3, подпункты «а», «д» пункта 4 Положения о подготовке населения в области ЧС;</w:t>
            </w:r>
          </w:p>
          <w:p>
            <w:pPr>
              <w:pStyle w:val="Style32"/>
              <w:jc w:val="both"/>
              <w:rPr>
                <w:spacing w:val="-6"/>
              </w:rPr>
            </w:pPr>
            <w:hyperlink r:id="rId79">
              <w:r>
                <w:rPr>
                  <w:spacing w:val="-6"/>
                </w:rPr>
                <w:t>пункт</w:t>
              </w:r>
            </w:hyperlink>
            <w:r>
              <w:rPr>
                <w:spacing w:val="-6"/>
              </w:rPr>
              <w:t xml:space="preserve"> 13 Инструкции по подготовке и проведению учений и тренировок</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41.</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 xml:space="preserve">Проводятся ли контролируемым лицом специальные учения или тренировки по противопожарной защите ежегодно продолжительностью до 8 часов: </w:t>
            </w:r>
          </w:p>
        </w:tc>
        <w:tc>
          <w:tcPr>
            <w:tcW w:w="3119" w:type="dxa"/>
            <w:gridSpan w:val="3"/>
            <w:vMerge w:val="restart"/>
            <w:tcBorders>
              <w:top w:val="single" w:sz="4" w:space="0" w:color="000000"/>
              <w:left w:val="single" w:sz="4" w:space="0" w:color="000000"/>
              <w:bottom w:val="single" w:sz="4" w:space="0" w:color="000000"/>
            </w:tcBorders>
          </w:tcPr>
          <w:p>
            <w:pPr>
              <w:pStyle w:val="Style30"/>
              <w:rPr>
                <w:spacing w:val="-6"/>
              </w:rPr>
            </w:pPr>
            <w:r>
              <w:rPr/>
              <w:t>под</w:t>
            </w:r>
            <w:hyperlink r:id="rId80">
              <w:r>
                <w:rPr>
                  <w:spacing w:val="-6"/>
                </w:rPr>
                <w:t>пункт «в» части первой статьи 14</w:t>
              </w:r>
            </w:hyperlink>
            <w:r>
              <w:rPr>
                <w:spacing w:val="-6"/>
              </w:rPr>
              <w:t xml:space="preserve"> Федерального закона № 68-ФЗ;</w:t>
            </w:r>
          </w:p>
          <w:p>
            <w:pPr>
              <w:pStyle w:val="Style30"/>
              <w:rPr>
                <w:spacing w:val="-6"/>
              </w:rPr>
            </w:pPr>
            <w:r>
              <w:rPr>
                <w:spacing w:val="-6"/>
              </w:rPr>
              <w:t xml:space="preserve">подпункт «б» </w:t>
            </w:r>
            <w:hyperlink r:id="rId81">
              <w:r>
                <w:rPr>
                  <w:spacing w:val="-6"/>
                </w:rPr>
                <w:t xml:space="preserve">пункта </w:t>
              </w:r>
            </w:hyperlink>
            <w:r>
              <w:rPr>
                <w:spacing w:val="-6"/>
              </w:rPr>
              <w:t>3, подпункты «а», «д» пункта 4 Положения о подготовке населения в области ЧС;</w:t>
            </w:r>
          </w:p>
          <w:p>
            <w:pPr>
              <w:pStyle w:val="Style32"/>
              <w:jc w:val="both"/>
              <w:rPr>
                <w:spacing w:val="-6"/>
              </w:rPr>
            </w:pPr>
            <w:hyperlink r:id="rId82">
              <w:r>
                <w:rPr>
                  <w:spacing w:val="-6"/>
                </w:rPr>
                <w:t>пункт</w:t>
              </w:r>
            </w:hyperlink>
            <w:r>
              <w:rPr>
                <w:spacing w:val="-6"/>
              </w:rPr>
              <w:t xml:space="preserve"> 14 Инструкции по подготовке и проведению учений и тренировок</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41.1.</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создающим аварийно-спасательные службы, аттестованные на проведение аварийно-спасательных работ, связанных с тушением пожаров?</w:t>
            </w:r>
          </w:p>
        </w:tc>
        <w:tc>
          <w:tcPr>
            <w:tcW w:w="3119" w:type="dxa"/>
            <w:gridSpan w:val="3"/>
            <w:vMerge w:val="continue"/>
            <w:tcBorders>
              <w:top w:val="single" w:sz="4" w:space="0" w:color="000000"/>
              <w:left w:val="single" w:sz="4" w:space="0" w:color="000000"/>
              <w:bottom w:val="single" w:sz="4" w:space="0" w:color="000000"/>
            </w:tcBorders>
          </w:tcPr>
          <w:p>
            <w:pPr>
              <w:pStyle w:val="Style30"/>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2"/>
              <w:rPr>
                <w:spacing w:val="-6"/>
              </w:rPr>
            </w:pPr>
            <w:r>
              <w:rPr>
                <w:spacing w:val="-6"/>
              </w:rPr>
            </w:r>
          </w:p>
        </w:tc>
        <w:tc>
          <w:tcPr>
            <w:tcW w:w="711" w:type="dxa"/>
            <w:tcBorders>
              <w:top w:val="single" w:sz="4" w:space="0" w:color="000000"/>
              <w:bottom w:val="single" w:sz="4" w:space="0" w:color="000000"/>
            </w:tcBorders>
          </w:tcPr>
          <w:p>
            <w:pPr>
              <w:pStyle w:val="Style32"/>
              <w:rPr>
                <w:spacing w:val="-6"/>
              </w:rPr>
            </w:pPr>
            <w:r>
              <w:rPr>
                <w:spacing w:val="-6"/>
              </w:rPr>
              <w:t>41.2.</w:t>
            </w:r>
          </w:p>
        </w:tc>
        <w:tc>
          <w:tcPr>
            <w:tcW w:w="3402" w:type="dxa"/>
            <w:tcBorders>
              <w:top w:val="single" w:sz="4" w:space="0" w:color="000000"/>
              <w:left w:val="single" w:sz="4" w:space="0" w:color="000000"/>
              <w:bottom w:val="single" w:sz="4" w:space="0" w:color="000000"/>
            </w:tcBorders>
          </w:tcPr>
          <w:p>
            <w:pPr>
              <w:pStyle w:val="Style32"/>
              <w:jc w:val="both"/>
              <w:rPr>
                <w:spacing w:val="-6"/>
              </w:rPr>
            </w:pPr>
            <w:r>
              <w:rPr>
                <w:spacing w:val="-6"/>
              </w:rPr>
              <w:t>создающим аварийно-спасательные формирования, аттестованные на проведение аварийно-спасательных работ, связанных с тушением пожаров?</w:t>
            </w:r>
          </w:p>
        </w:tc>
        <w:tc>
          <w:tcPr>
            <w:tcW w:w="3119" w:type="dxa"/>
            <w:gridSpan w:val="3"/>
            <w:vMerge w:val="continue"/>
            <w:tcBorders>
              <w:top w:val="single" w:sz="4" w:space="0" w:color="000000"/>
              <w:left w:val="single" w:sz="4" w:space="0" w:color="000000"/>
              <w:bottom w:val="single" w:sz="4" w:space="0" w:color="000000"/>
            </w:tcBorders>
          </w:tcPr>
          <w:p>
            <w:pPr>
              <w:pStyle w:val="Style30"/>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471"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49" w:name="sub_7035"/>
            <w:r>
              <w:rPr>
                <w:spacing w:val="-6"/>
              </w:rPr>
              <w:t>42.</w:t>
            </w:r>
            <w:bookmarkEnd w:id="49"/>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Выделяются ли контролируемым лицом финансовые средства на проведение мероприятий по защите от чрезвычайных ситуаций:</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83">
              <w:r>
                <w:rPr>
                  <w:spacing w:val="-6"/>
                </w:rPr>
                <w:t>пункт «е» части первой статьи 14</w:t>
              </w:r>
            </w:hyperlink>
            <w:r>
              <w:rPr>
                <w:spacing w:val="-6"/>
              </w:rPr>
              <w:t xml:space="preserve"> Федерального закона № 68-ФЗ</w:t>
            </w:r>
            <w:r>
              <w:rPr>
                <w:rStyle w:val="Style20"/>
                <w:spacing w:val="-6"/>
              </w:rPr>
              <w:footnoteReference w:id="34"/>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50" w:name="sub_70351"/>
            <w:r>
              <w:rPr>
                <w:spacing w:val="-6"/>
              </w:rPr>
              <w:t>42.1.</w:t>
            </w:r>
            <w:bookmarkEnd w:id="50"/>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работников контролируемого лица?</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837"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51" w:name="sub_70352"/>
            <w:r>
              <w:rPr>
                <w:spacing w:val="-6"/>
              </w:rPr>
              <w:t>42.2.</w:t>
            </w:r>
            <w:bookmarkEnd w:id="51"/>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подведомственных объектов производственного и социального назначения?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558"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52" w:name="sub_7036"/>
            <w:r>
              <w:rPr>
                <w:spacing w:val="-6"/>
              </w:rPr>
              <w:t>43.</w:t>
            </w:r>
            <w:bookmarkEnd w:id="52"/>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Представляется ли контролируемым лицом информация в области защиты населения и территорий от чрезвычайных ситуаций природного и техногенного характера:</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hyperlink r:id="rId84">
              <w:r>
                <w:rPr>
                  <w:spacing w:val="-6"/>
                </w:rPr>
                <w:t>часть четвертая статьи 6</w:t>
              </w:r>
            </w:hyperlink>
            <w:r>
              <w:rPr>
                <w:spacing w:val="-6"/>
              </w:rPr>
              <w:t xml:space="preserve"> Федерального закона № 68-ФЗ</w:t>
            </w:r>
            <w:r>
              <w:rPr>
                <w:rStyle w:val="Style20"/>
                <w:spacing w:val="-6"/>
              </w:rPr>
              <w:footnoteReference w:id="35"/>
            </w:r>
            <w:r>
              <w:rPr>
                <w:spacing w:val="-6"/>
              </w:rPr>
              <w:t>;</w:t>
            </w:r>
          </w:p>
          <w:p>
            <w:pPr>
              <w:pStyle w:val="Normal"/>
              <w:ind w:hanging="0"/>
              <w:rPr/>
            </w:pPr>
            <w:r>
              <w:rPr>
                <w:spacing w:val="-6"/>
              </w:rPr>
              <w:t>абзац третий пункта 22 Положения о единой государственной системе</w:t>
            </w:r>
            <w:r>
              <w:rPr>
                <w:rStyle w:val="Style20"/>
                <w:spacing w:val="-6"/>
              </w:rPr>
              <w:footnoteReference w:id="36"/>
            </w:r>
            <w:r>
              <w:rPr>
                <w:spacing w:val="-6"/>
              </w:rPr>
              <w:t>;</w:t>
            </w:r>
          </w:p>
          <w:p>
            <w:pPr>
              <w:pStyle w:val="Style32"/>
              <w:jc w:val="both"/>
              <w:rPr>
                <w:spacing w:val="-6"/>
              </w:rPr>
            </w:pPr>
            <w:r>
              <w:rPr>
                <w:spacing w:val="-6"/>
              </w:rPr>
              <w:t xml:space="preserve">абзац первый пункта 3, абзацы первый, третий пункта 4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утвержденного </w:t>
            </w:r>
            <w:hyperlink r:id="rId85">
              <w:r>
                <w:rPr>
                  <w:spacing w:val="-6"/>
                </w:rPr>
                <w:t>постановлением</w:t>
              </w:r>
            </w:hyperlink>
            <w:r>
              <w:rPr>
                <w:spacing w:val="-6"/>
              </w:rPr>
              <w:t xml:space="preserve"> Правительства Российской Федерации от 24.03.1997 № 334</w:t>
            </w:r>
            <w:r>
              <w:rPr>
                <w:rStyle w:val="Style20"/>
                <w:spacing w:val="-6"/>
              </w:rPr>
              <w:footnoteReference w:id="37"/>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33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43.1.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 органы управления РСЧС?</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2"/>
              <w:jc w:val="both"/>
              <w:rPr/>
            </w:pPr>
            <w:r>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53" w:name="sub_70361"/>
            <w:r>
              <w:rPr>
                <w:spacing w:val="-6"/>
              </w:rPr>
              <w:t>43.1.</w:t>
            </w:r>
            <w:bookmarkEnd w:id="53"/>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 органы местного самоуправления?</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104"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54" w:name="sub_70362"/>
            <w:r>
              <w:rPr>
                <w:spacing w:val="-6"/>
              </w:rPr>
              <w:t>43.2.</w:t>
            </w:r>
            <w:bookmarkEnd w:id="54"/>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 федеральный орган исполнительной власти, к сфере деятельности которого относится контролируемое лицо?</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104"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43.3.</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в МЧС России (для государственных корпораций)?</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842"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44.</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Осуществляется ли контролируемым лицом для сбора плановой информации на основе собранной и обработанной информации (для государственных корпораций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86">
              <w:r>
                <w:rPr>
                  <w:spacing w:val="-6"/>
                </w:rPr>
                <w:t>пункт «з» части первой статьи 14</w:t>
              </w:r>
            </w:hyperlink>
            <w:r>
              <w:rPr>
                <w:spacing w:val="-6"/>
              </w:rPr>
              <w:t xml:space="preserve"> Федерального закона № 68-ФЗ;</w:t>
            </w:r>
          </w:p>
          <w:p>
            <w:pPr>
              <w:pStyle w:val="Style30"/>
              <w:rPr>
                <w:spacing w:val="-6"/>
              </w:rPr>
            </w:pPr>
            <w:r>
              <w:rPr>
                <w:spacing w:val="-6"/>
              </w:rPr>
              <w:t xml:space="preserve">абзац первый пункта 2, абзац первый пункта 6 Положения о системе и порядке информационного обмена в рамках единой государственной системы предупреждения и ликвидации чрезвычайных ситуаций, утвержденного </w:t>
            </w:r>
            <w:hyperlink r:id="rId87">
              <w:r>
                <w:rPr>
                  <w:spacing w:val="-6"/>
                </w:rPr>
                <w:t>приказом</w:t>
              </w:r>
            </w:hyperlink>
            <w:r>
              <w:rPr>
                <w:spacing w:val="-6"/>
              </w:rPr>
              <w:t xml:space="preserve"> МЧС России             от 26.08.2009 № 496 (</w:t>
            </w:r>
            <w:r>
              <w:rPr/>
              <w:t>зарегистрирован Министерством юстиции Российской Федерации 15.10.2009, регистрационный №</w:t>
            </w:r>
            <w:r>
              <w:rPr>
                <w:spacing w:val="-6"/>
              </w:rPr>
              <w:t> </w:t>
            </w:r>
            <w:r>
              <w:rPr/>
              <w:t>15039), с изменениями, внесенными приказом МЧС России от 26.12.2019 №</w:t>
            </w:r>
            <w:r>
              <w:rPr>
                <w:spacing w:val="-6"/>
              </w:rPr>
              <w:t> </w:t>
            </w:r>
            <w:r>
              <w:rPr/>
              <w:t>784 (зарегистрирован Министерством юстиции Российской Федерации 31.03.2020, регистрационный №</w:t>
            </w:r>
            <w:r>
              <w:rPr>
                <w:spacing w:val="-6"/>
              </w:rPr>
              <w:t> </w:t>
            </w:r>
            <w:r>
              <w:rPr/>
              <w:t>57907)</w:t>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104"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44.1.</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формирование базы данных в области защиты населения и территорий от чрезвычайных ситуаций (далее – база данных) в своей сфере деятельности?</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373"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44.2.</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актуализация базы данных?</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1104" w:hRule="atLeast"/>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r>
              <w:rPr>
                <w:spacing w:val="-6"/>
              </w:rPr>
              <w:t>44.3.</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представление информации о структуре базы данных и ее формате в базу данных МЧС России?</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ind w:left="-108" w:hanging="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ind w:left="-108" w:hanging="0"/>
              <w:jc w:val="center"/>
              <w:rPr>
                <w:spacing w:val="-6"/>
              </w:rPr>
            </w:pPr>
            <w:bookmarkStart w:id="55" w:name="sub_7038"/>
            <w:r>
              <w:rPr>
                <w:spacing w:val="-6"/>
              </w:rPr>
              <w:t>45.</w:t>
            </w:r>
            <w:bookmarkEnd w:id="55"/>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Осуществляется ли контролируемым лицом в установленном порядке путем предоставления и (или) использования имеющихся у него технических устройств для распространения продукции средств массовой информации, а также каналов связи, выделения эфирного времени распространение информации в целях:</w:t>
            </w:r>
          </w:p>
        </w:tc>
        <w:tc>
          <w:tcPr>
            <w:tcW w:w="3119" w:type="dxa"/>
            <w:gridSpan w:val="3"/>
            <w:vMerge w:val="restart"/>
            <w:tcBorders>
              <w:top w:val="single" w:sz="4" w:space="0" w:color="000000"/>
              <w:left w:val="single" w:sz="4" w:space="0" w:color="000000"/>
              <w:bottom w:val="single" w:sz="4" w:space="0" w:color="000000"/>
              <w:right w:val="single" w:sz="4" w:space="0" w:color="000000"/>
            </w:tcBorders>
          </w:tcPr>
          <w:p>
            <w:pPr>
              <w:pStyle w:val="Style32"/>
              <w:jc w:val="both"/>
              <w:rPr>
                <w:spacing w:val="-6"/>
              </w:rPr>
            </w:pPr>
            <w:hyperlink r:id="rId88">
              <w:r>
                <w:rPr>
                  <w:spacing w:val="-6"/>
                </w:rPr>
                <w:t>пункт «и» части первой статьи 14</w:t>
              </w:r>
            </w:hyperlink>
            <w:r>
              <w:rPr>
                <w:spacing w:val="-6"/>
              </w:rPr>
              <w:t xml:space="preserve"> Федерального закона № 68-ФЗ</w:t>
            </w:r>
            <w:r>
              <w:rPr>
                <w:rStyle w:val="Style20"/>
                <w:spacing w:val="-6"/>
              </w:rPr>
              <w:footnoteReference w:id="38"/>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c>
          <w:tcPr>
            <w:tcW w:w="1841" w:type="dxa"/>
            <w:gridSpan w:val="3"/>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827" w:hRule="atLeast"/>
        </w:trPr>
        <w:tc>
          <w:tcPr>
            <w:tcW w:w="26" w:type="dxa"/>
            <w:tcBorders/>
          </w:tcPr>
          <w:p>
            <w:pPr>
              <w:pStyle w:val="Style3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jc w:val="center"/>
              <w:rPr>
                <w:spacing w:val="-6"/>
              </w:rPr>
            </w:pPr>
            <w:bookmarkStart w:id="56" w:name="sub_70381"/>
            <w:r>
              <w:rPr>
                <w:spacing w:val="-6"/>
              </w:rPr>
              <w:t>45.1.</w:t>
            </w:r>
            <w:bookmarkEnd w:id="56"/>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своевременного оповещения и информирования населения о чрезвычайных ситуациях?</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rHeight w:val="827" w:hRule="atLeast"/>
        </w:trPr>
        <w:tc>
          <w:tcPr>
            <w:tcW w:w="26" w:type="dxa"/>
            <w:tcBorders/>
          </w:tcPr>
          <w:p>
            <w:pPr>
              <w:pStyle w:val="Style3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jc w:val="center"/>
              <w:rPr>
                <w:spacing w:val="-6"/>
              </w:rPr>
            </w:pPr>
            <w:bookmarkStart w:id="57" w:name="sub_70382"/>
            <w:r>
              <w:rPr>
                <w:spacing w:val="-6"/>
              </w:rPr>
              <w:t>45.2.</w:t>
            </w:r>
            <w:bookmarkEnd w:id="57"/>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подготовки населения в области защиты от чрезвычайных ситуаций?</w:t>
            </w:r>
          </w:p>
        </w:tc>
        <w:tc>
          <w:tcPr>
            <w:tcW w:w="3119" w:type="dxa"/>
            <w:gridSpan w:val="3"/>
            <w:vMerge w:val="continue"/>
            <w:tcBorders>
              <w:top w:val="single" w:sz="4" w:space="0" w:color="000000"/>
              <w:left w:val="single" w:sz="4" w:space="0" w:color="000000"/>
              <w:bottom w:val="single" w:sz="4" w:space="0" w:color="000000"/>
              <w:right w:val="single" w:sz="4" w:space="0" w:color="000000"/>
            </w:tcBorders>
          </w:tcPr>
          <w:p>
            <w:pPr>
              <w:pStyle w:val="Style30"/>
              <w:rPr>
                <w:spacing w:val="-6"/>
              </w:rPr>
            </w:pPr>
            <w:r>
              <w:rPr>
                <w:spacing w:val="-6"/>
              </w:rPr>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jc w:val="center"/>
              <w:rPr>
                <w:spacing w:val="-6"/>
              </w:rPr>
            </w:pPr>
            <w:bookmarkStart w:id="58" w:name="sub_7039"/>
            <w:r>
              <w:rPr>
                <w:spacing w:val="-6"/>
              </w:rPr>
              <w:t>46.</w:t>
            </w:r>
            <w:bookmarkEnd w:id="58"/>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Планируются ли контролируемым лицом мероприятия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89">
              <w:r>
                <w:rPr>
                  <w:spacing w:val="-6"/>
                </w:rPr>
                <w:t>пункт «б» части первой статьи 14</w:t>
              </w:r>
            </w:hyperlink>
            <w:r>
              <w:rPr>
                <w:spacing w:val="-6"/>
              </w:rPr>
              <w:t xml:space="preserve"> Федерального закона № 68-ФЗ</w:t>
            </w:r>
            <w:r>
              <w:rPr>
                <w:rStyle w:val="Style20"/>
                <w:spacing w:val="-6"/>
              </w:rPr>
              <w:footnoteReference w:id="39"/>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26" w:type="dxa"/>
            <w:tcBorders/>
          </w:tcPr>
          <w:p>
            <w:pPr>
              <w:pStyle w:val="Style30"/>
              <w:jc w:val="center"/>
              <w:rPr>
                <w:spacing w:val="-6"/>
              </w:rPr>
            </w:pPr>
            <w:r>
              <w:rPr>
                <w:spacing w:val="-6"/>
              </w:rPr>
            </w:r>
          </w:p>
        </w:tc>
        <w:tc>
          <w:tcPr>
            <w:tcW w:w="711" w:type="dxa"/>
            <w:tcBorders>
              <w:top w:val="single" w:sz="4" w:space="0" w:color="000000"/>
              <w:bottom w:val="single" w:sz="4" w:space="0" w:color="000000"/>
              <w:right w:val="single" w:sz="4" w:space="0" w:color="000000"/>
            </w:tcBorders>
          </w:tcPr>
          <w:p>
            <w:pPr>
              <w:pStyle w:val="Style30"/>
              <w:jc w:val="center"/>
              <w:rPr>
                <w:spacing w:val="-6"/>
              </w:rPr>
            </w:pPr>
            <w:r>
              <w:rPr>
                <w:spacing w:val="-6"/>
              </w:rPr>
              <w:t>47.</w:t>
            </w:r>
          </w:p>
        </w:tc>
        <w:tc>
          <w:tcPr>
            <w:tcW w:w="3402" w:type="dxa"/>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spacing w:val="-6"/>
              </w:rPr>
              <w:t>Проводятся ли контролируемым лицом мероприятия по повышению устойчивости функционирования контролируемого лица и обеспечению жизнедеятельности работников контролируемого лица в чрезвычайных ситуациях?</w:t>
            </w:r>
          </w:p>
        </w:tc>
        <w:tc>
          <w:tcPr>
            <w:tcW w:w="3119" w:type="dxa"/>
            <w:gridSpan w:val="3"/>
            <w:tcBorders>
              <w:top w:val="single" w:sz="4" w:space="0" w:color="000000"/>
              <w:left w:val="single" w:sz="4" w:space="0" w:color="000000"/>
              <w:bottom w:val="single" w:sz="4" w:space="0" w:color="000000"/>
              <w:right w:val="single" w:sz="4" w:space="0" w:color="000000"/>
            </w:tcBorders>
          </w:tcPr>
          <w:p>
            <w:pPr>
              <w:pStyle w:val="Style32"/>
              <w:jc w:val="both"/>
              <w:rPr>
                <w:spacing w:val="-6"/>
              </w:rPr>
            </w:pPr>
            <w:r>
              <w:rPr/>
              <w:t>под</w:t>
            </w:r>
            <w:hyperlink r:id="rId90">
              <w:r>
                <w:rPr>
                  <w:spacing w:val="-6"/>
                </w:rPr>
                <w:t>пункт «б» части первой статьи 14</w:t>
              </w:r>
            </w:hyperlink>
            <w:r>
              <w:rPr>
                <w:spacing w:val="-6"/>
              </w:rPr>
              <w:t xml:space="preserve"> Федерального закона № 68-ФЗ</w:t>
            </w:r>
          </w:p>
        </w:tc>
        <w:tc>
          <w:tcPr>
            <w:tcW w:w="425"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567"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849" w:type="dxa"/>
            <w:tcBorders>
              <w:top w:val="single" w:sz="4" w:space="0" w:color="000000"/>
              <w:left w:val="single" w:sz="4" w:space="0" w:color="000000"/>
              <w:bottom w:val="single" w:sz="4" w:space="0" w:color="000000"/>
            </w:tcBorders>
          </w:tcPr>
          <w:p>
            <w:pPr>
              <w:pStyle w:val="Style30"/>
              <w:rPr>
                <w:spacing w:val="-6"/>
              </w:rPr>
            </w:pPr>
            <w:r>
              <w:rPr>
                <w:spacing w:val="-6"/>
              </w:rPr>
            </w:r>
          </w:p>
        </w:tc>
        <w:tc>
          <w:tcPr>
            <w:tcW w:w="709" w:type="dxa"/>
            <w:gridSpan w:val="2"/>
            <w:tcBorders>
              <w:top w:val="single" w:sz="4" w:space="0" w:color="000000"/>
              <w:left w:val="single" w:sz="4" w:space="0" w:color="000000"/>
              <w:bottom w:val="single" w:sz="4" w:space="0" w:color="000000"/>
            </w:tcBorders>
          </w:tcPr>
          <w:p>
            <w:pPr>
              <w:pStyle w:val="Style30"/>
              <w:rPr>
                <w:spacing w:val="-6"/>
              </w:rPr>
            </w:pPr>
            <w:r>
              <w:rPr>
                <w:spacing w:val="-6"/>
              </w:rPr>
            </w:r>
          </w:p>
        </w:tc>
        <w:tc>
          <w:tcPr>
            <w:tcW w:w="171" w:type="dxa"/>
            <w:tcBorders/>
          </w:tcPr>
          <w:p>
            <w:pPr>
              <w:pStyle w:val="Normal"/>
              <w:rPr/>
            </w:pPr>
            <w:r>
              <w:rPr/>
            </w:r>
          </w:p>
        </w:tc>
      </w:tr>
      <w:tr>
        <w:trPr/>
        <w:tc>
          <w:tcPr>
            <w:tcW w:w="5102" w:type="dxa"/>
            <w:gridSpan w:val="4"/>
            <w:tcBorders/>
            <w:vAlign w:val="bottom"/>
          </w:tcPr>
          <w:p>
            <w:pPr>
              <w:pStyle w:val="Normal"/>
              <w:ind w:hanging="0"/>
              <w:rPr>
                <w:sz w:val="28"/>
              </w:rPr>
            </w:pPr>
            <w:r>
              <w:rPr>
                <w:sz w:val="28"/>
              </w:rPr>
            </w:r>
          </w:p>
          <w:p>
            <w:pPr>
              <w:pStyle w:val="Normal"/>
              <w:ind w:hanging="0"/>
              <w:rPr>
                <w:sz w:val="28"/>
              </w:rPr>
            </w:pPr>
            <w:r>
              <w:rPr>
                <w:sz w:val="28"/>
              </w:rPr>
            </w:r>
          </w:p>
          <w:p>
            <w:pPr>
              <w:pStyle w:val="Normal"/>
              <w:ind w:hanging="0"/>
              <w:rPr>
                <w:sz w:val="28"/>
              </w:rPr>
            </w:pPr>
            <w:r>
              <w:rPr>
                <w:sz w:val="28"/>
              </w:rPr>
            </w:r>
          </w:p>
          <w:p>
            <w:pPr>
              <w:pStyle w:val="Normal"/>
              <w:ind w:hanging="0"/>
              <w:rPr>
                <w:sz w:val="28"/>
              </w:rPr>
            </w:pPr>
            <w:r>
              <w:rPr>
                <w:sz w:val="28"/>
              </w:rPr>
              <w:t>Должностное(ые) лицо(а), проводившее(ие) контрольное (надзорное) мероприятие и заполнившее(ие) проверочный лист:</w:t>
            </w:r>
          </w:p>
        </w:tc>
        <w:tc>
          <w:tcPr>
            <w:tcW w:w="1192" w:type="dxa"/>
            <w:tcBorders/>
            <w:vAlign w:val="bottom"/>
          </w:tcPr>
          <w:p>
            <w:pPr>
              <w:pStyle w:val="Normal"/>
              <w:rPr>
                <w:sz w:val="28"/>
              </w:rPr>
            </w:pPr>
            <w:r>
              <w:rPr>
                <w:sz w:val="28"/>
              </w:rPr>
            </w:r>
          </w:p>
        </w:tc>
        <w:tc>
          <w:tcPr>
            <w:tcW w:w="3685" w:type="dxa"/>
            <w:gridSpan w:val="7"/>
            <w:tcBorders/>
            <w:vAlign w:val="bottom"/>
          </w:tcPr>
          <w:p>
            <w:pPr>
              <w:pStyle w:val="Normal"/>
              <w:jc w:val="center"/>
              <w:rPr>
                <w:sz w:val="28"/>
              </w:rPr>
            </w:pPr>
            <w:r>
              <w:rPr>
                <w:sz w:val="28"/>
              </w:rPr>
            </w:r>
          </w:p>
        </w:tc>
      </w:tr>
      <w:tr>
        <w:trPr/>
        <w:tc>
          <w:tcPr>
            <w:tcW w:w="5102" w:type="dxa"/>
            <w:gridSpan w:val="4"/>
            <w:tcBorders>
              <w:bottom w:val="single" w:sz="4" w:space="0" w:color="000000"/>
            </w:tcBorders>
            <w:vAlign w:val="bottom"/>
          </w:tcPr>
          <w:p>
            <w:pPr>
              <w:pStyle w:val="Normal"/>
              <w:jc w:val="center"/>
              <w:rPr>
                <w:sz w:val="28"/>
              </w:rPr>
            </w:pPr>
            <w:r>
              <w:rPr>
                <w:sz w:val="28"/>
              </w:rPr>
            </w:r>
          </w:p>
        </w:tc>
        <w:tc>
          <w:tcPr>
            <w:tcW w:w="1192" w:type="dxa"/>
            <w:tcBorders/>
            <w:vAlign w:val="bottom"/>
          </w:tcPr>
          <w:p>
            <w:pPr>
              <w:pStyle w:val="Normal"/>
              <w:rPr>
                <w:sz w:val="28"/>
              </w:rPr>
            </w:pPr>
            <w:r>
              <w:rPr>
                <w:sz w:val="28"/>
              </w:rPr>
            </w:r>
          </w:p>
        </w:tc>
        <w:tc>
          <w:tcPr>
            <w:tcW w:w="3372" w:type="dxa"/>
            <w:gridSpan w:val="5"/>
            <w:tcBorders>
              <w:bottom w:val="single" w:sz="4" w:space="0" w:color="000000"/>
            </w:tcBorders>
            <w:vAlign w:val="bottom"/>
          </w:tcPr>
          <w:p>
            <w:pPr>
              <w:pStyle w:val="Normal"/>
              <w:jc w:val="center"/>
              <w:rPr>
                <w:sz w:val="28"/>
              </w:rPr>
            </w:pPr>
            <w:r>
              <w:rPr>
                <w:sz w:val="28"/>
              </w:rPr>
            </w:r>
          </w:p>
        </w:tc>
        <w:tc>
          <w:tcPr>
            <w:tcW w:w="142" w:type="dxa"/>
            <w:tcBorders/>
          </w:tcPr>
          <w:p>
            <w:pPr>
              <w:pStyle w:val="Normal"/>
              <w:rPr/>
            </w:pPr>
            <w:r>
              <w:rPr/>
            </w:r>
          </w:p>
        </w:tc>
        <w:tc>
          <w:tcPr>
            <w:tcW w:w="171" w:type="dxa"/>
            <w:tcBorders/>
          </w:tcPr>
          <w:p>
            <w:pPr>
              <w:pStyle w:val="Normal"/>
              <w:rPr/>
            </w:pPr>
            <w:r>
              <w:rPr/>
            </w:r>
          </w:p>
        </w:tc>
      </w:tr>
      <w:tr>
        <w:trPr/>
        <w:tc>
          <w:tcPr>
            <w:tcW w:w="5102" w:type="dxa"/>
            <w:gridSpan w:val="4"/>
            <w:tcBorders/>
          </w:tcPr>
          <w:p>
            <w:pPr>
              <w:pStyle w:val="Normal"/>
              <w:ind w:hanging="0"/>
              <w:jc w:val="center"/>
              <w:rPr>
                <w:sz w:val="28"/>
              </w:rPr>
            </w:pPr>
            <w:r>
              <w:rPr>
                <w:sz w:val="28"/>
              </w:rPr>
              <w:t>(подпись)</w:t>
            </w:r>
          </w:p>
        </w:tc>
        <w:tc>
          <w:tcPr>
            <w:tcW w:w="1192" w:type="dxa"/>
            <w:tcBorders/>
          </w:tcPr>
          <w:p>
            <w:pPr>
              <w:pStyle w:val="Normal"/>
              <w:rPr>
                <w:sz w:val="28"/>
              </w:rPr>
            </w:pPr>
            <w:r>
              <w:rPr>
                <w:sz w:val="28"/>
              </w:rPr>
            </w:r>
          </w:p>
        </w:tc>
        <w:tc>
          <w:tcPr>
            <w:tcW w:w="3372" w:type="dxa"/>
            <w:gridSpan w:val="5"/>
            <w:tcBorders/>
          </w:tcPr>
          <w:p>
            <w:pPr>
              <w:pStyle w:val="Normal"/>
              <w:ind w:hanging="0"/>
              <w:jc w:val="center"/>
              <w:rPr>
                <w:sz w:val="28"/>
              </w:rPr>
            </w:pPr>
            <w:r>
              <w:rPr>
                <w:sz w:val="28"/>
              </w:rPr>
              <w:t>(фамилия, инициалы)</w:t>
            </w:r>
          </w:p>
        </w:tc>
        <w:tc>
          <w:tcPr>
            <w:tcW w:w="142" w:type="dxa"/>
            <w:tcBorders/>
          </w:tcPr>
          <w:p>
            <w:pPr>
              <w:pStyle w:val="Normal"/>
              <w:rPr/>
            </w:pPr>
            <w:r>
              <w:rPr/>
            </w:r>
          </w:p>
        </w:tc>
        <w:tc>
          <w:tcPr>
            <w:tcW w:w="171" w:type="dxa"/>
            <w:tcBorders/>
          </w:tcPr>
          <w:p>
            <w:pPr>
              <w:pStyle w:val="Normal"/>
              <w:rPr/>
            </w:pPr>
            <w:r>
              <w:rPr/>
            </w:r>
          </w:p>
        </w:tc>
      </w:tr>
      <w:tr>
        <w:trPr/>
        <w:tc>
          <w:tcPr>
            <w:tcW w:w="5102" w:type="dxa"/>
            <w:gridSpan w:val="4"/>
            <w:tcBorders>
              <w:bottom w:val="single" w:sz="4" w:space="0" w:color="000000"/>
            </w:tcBorders>
            <w:vAlign w:val="bottom"/>
          </w:tcPr>
          <w:p>
            <w:pPr>
              <w:pStyle w:val="Normal"/>
              <w:jc w:val="center"/>
              <w:rPr>
                <w:sz w:val="28"/>
              </w:rPr>
            </w:pPr>
            <w:r>
              <w:rPr>
                <w:sz w:val="28"/>
              </w:rPr>
            </w:r>
          </w:p>
        </w:tc>
        <w:tc>
          <w:tcPr>
            <w:tcW w:w="1192" w:type="dxa"/>
            <w:tcBorders/>
            <w:vAlign w:val="bottom"/>
          </w:tcPr>
          <w:p>
            <w:pPr>
              <w:pStyle w:val="Normal"/>
              <w:rPr>
                <w:sz w:val="28"/>
              </w:rPr>
            </w:pPr>
            <w:r>
              <w:rPr>
                <w:sz w:val="28"/>
              </w:rPr>
            </w:r>
          </w:p>
        </w:tc>
        <w:tc>
          <w:tcPr>
            <w:tcW w:w="3372" w:type="dxa"/>
            <w:gridSpan w:val="5"/>
            <w:tcBorders>
              <w:bottom w:val="single" w:sz="4" w:space="0" w:color="000000"/>
            </w:tcBorders>
            <w:vAlign w:val="bottom"/>
          </w:tcPr>
          <w:p>
            <w:pPr>
              <w:pStyle w:val="Normal"/>
              <w:jc w:val="center"/>
              <w:rPr>
                <w:sz w:val="28"/>
              </w:rPr>
            </w:pPr>
            <w:r>
              <w:rPr>
                <w:sz w:val="28"/>
              </w:rPr>
            </w:r>
          </w:p>
        </w:tc>
        <w:tc>
          <w:tcPr>
            <w:tcW w:w="142" w:type="dxa"/>
            <w:tcBorders/>
          </w:tcPr>
          <w:p>
            <w:pPr>
              <w:pStyle w:val="Normal"/>
              <w:rPr/>
            </w:pPr>
            <w:r>
              <w:rPr/>
            </w:r>
          </w:p>
        </w:tc>
        <w:tc>
          <w:tcPr>
            <w:tcW w:w="171" w:type="dxa"/>
            <w:tcBorders/>
          </w:tcPr>
          <w:p>
            <w:pPr>
              <w:pStyle w:val="Normal"/>
              <w:rPr/>
            </w:pPr>
            <w:r>
              <w:rPr/>
            </w:r>
          </w:p>
        </w:tc>
      </w:tr>
      <w:tr>
        <w:trPr/>
        <w:tc>
          <w:tcPr>
            <w:tcW w:w="5102" w:type="dxa"/>
            <w:gridSpan w:val="4"/>
            <w:tcBorders/>
          </w:tcPr>
          <w:p>
            <w:pPr>
              <w:pStyle w:val="Normal"/>
              <w:ind w:hanging="0"/>
              <w:jc w:val="center"/>
              <w:rPr>
                <w:sz w:val="28"/>
              </w:rPr>
            </w:pPr>
            <w:r>
              <w:rPr>
                <w:sz w:val="28"/>
              </w:rPr>
              <w:t>(подпись)</w:t>
            </w:r>
          </w:p>
        </w:tc>
        <w:tc>
          <w:tcPr>
            <w:tcW w:w="1192" w:type="dxa"/>
            <w:tcBorders/>
          </w:tcPr>
          <w:p>
            <w:pPr>
              <w:pStyle w:val="Normal"/>
              <w:rPr>
                <w:sz w:val="28"/>
              </w:rPr>
            </w:pPr>
            <w:r>
              <w:rPr>
                <w:sz w:val="28"/>
              </w:rPr>
            </w:r>
          </w:p>
        </w:tc>
        <w:tc>
          <w:tcPr>
            <w:tcW w:w="3372" w:type="dxa"/>
            <w:gridSpan w:val="5"/>
            <w:tcBorders/>
          </w:tcPr>
          <w:p>
            <w:pPr>
              <w:pStyle w:val="Normal"/>
              <w:ind w:hanging="0"/>
              <w:jc w:val="center"/>
              <w:rPr>
                <w:sz w:val="28"/>
              </w:rPr>
            </w:pPr>
            <w:r>
              <w:rPr>
                <w:sz w:val="28"/>
              </w:rPr>
              <w:t>(фамилия, инициалы)</w:t>
            </w:r>
          </w:p>
        </w:tc>
        <w:tc>
          <w:tcPr>
            <w:tcW w:w="142" w:type="dxa"/>
            <w:tcBorders/>
          </w:tcPr>
          <w:p>
            <w:pPr>
              <w:pStyle w:val="Normal"/>
              <w:rPr/>
            </w:pPr>
            <w:r>
              <w:rPr/>
            </w:r>
          </w:p>
        </w:tc>
        <w:tc>
          <w:tcPr>
            <w:tcW w:w="171" w:type="dxa"/>
            <w:tcBorders/>
          </w:tcPr>
          <w:p>
            <w:pPr>
              <w:pStyle w:val="Normal"/>
              <w:rPr/>
            </w:pPr>
            <w:r>
              <w:rPr/>
            </w:r>
          </w:p>
        </w:tc>
      </w:tr>
      <w:tr>
        <w:trPr/>
        <w:tc>
          <w:tcPr>
            <w:tcW w:w="5102" w:type="dxa"/>
            <w:gridSpan w:val="4"/>
            <w:tcBorders>
              <w:bottom w:val="single" w:sz="4" w:space="0" w:color="000000"/>
            </w:tcBorders>
            <w:vAlign w:val="bottom"/>
          </w:tcPr>
          <w:p>
            <w:pPr>
              <w:pStyle w:val="Normal"/>
              <w:jc w:val="center"/>
              <w:rPr>
                <w:sz w:val="28"/>
              </w:rPr>
            </w:pPr>
            <w:r>
              <w:rPr>
                <w:sz w:val="28"/>
              </w:rPr>
            </w:r>
          </w:p>
        </w:tc>
        <w:tc>
          <w:tcPr>
            <w:tcW w:w="1192" w:type="dxa"/>
            <w:tcBorders/>
            <w:vAlign w:val="bottom"/>
          </w:tcPr>
          <w:p>
            <w:pPr>
              <w:pStyle w:val="Normal"/>
              <w:rPr>
                <w:sz w:val="28"/>
              </w:rPr>
            </w:pPr>
            <w:r>
              <w:rPr>
                <w:sz w:val="28"/>
              </w:rPr>
            </w:r>
          </w:p>
        </w:tc>
        <w:tc>
          <w:tcPr>
            <w:tcW w:w="3372" w:type="dxa"/>
            <w:gridSpan w:val="5"/>
            <w:tcBorders>
              <w:bottom w:val="single" w:sz="4" w:space="0" w:color="000000"/>
            </w:tcBorders>
            <w:vAlign w:val="bottom"/>
          </w:tcPr>
          <w:p>
            <w:pPr>
              <w:pStyle w:val="Normal"/>
              <w:jc w:val="center"/>
              <w:rPr>
                <w:sz w:val="28"/>
              </w:rPr>
            </w:pPr>
            <w:r>
              <w:rPr>
                <w:sz w:val="28"/>
              </w:rPr>
            </w:r>
          </w:p>
        </w:tc>
        <w:tc>
          <w:tcPr>
            <w:tcW w:w="142" w:type="dxa"/>
            <w:tcBorders/>
          </w:tcPr>
          <w:p>
            <w:pPr>
              <w:pStyle w:val="Normal"/>
              <w:rPr/>
            </w:pPr>
            <w:r>
              <w:rPr/>
            </w:r>
          </w:p>
        </w:tc>
        <w:tc>
          <w:tcPr>
            <w:tcW w:w="171" w:type="dxa"/>
            <w:tcBorders/>
          </w:tcPr>
          <w:p>
            <w:pPr>
              <w:pStyle w:val="Normal"/>
              <w:rPr/>
            </w:pPr>
            <w:r>
              <w:rPr/>
            </w:r>
          </w:p>
        </w:tc>
      </w:tr>
      <w:tr>
        <w:trPr/>
        <w:tc>
          <w:tcPr>
            <w:tcW w:w="5102" w:type="dxa"/>
            <w:gridSpan w:val="4"/>
            <w:tcBorders/>
          </w:tcPr>
          <w:p>
            <w:pPr>
              <w:pStyle w:val="Normal"/>
              <w:ind w:hanging="0"/>
              <w:jc w:val="center"/>
              <w:rPr>
                <w:sz w:val="28"/>
              </w:rPr>
            </w:pPr>
            <w:r>
              <w:rPr>
                <w:sz w:val="28"/>
              </w:rPr>
              <w:t>(подпись)</w:t>
            </w:r>
          </w:p>
        </w:tc>
        <w:tc>
          <w:tcPr>
            <w:tcW w:w="1192" w:type="dxa"/>
            <w:tcBorders/>
          </w:tcPr>
          <w:p>
            <w:pPr>
              <w:pStyle w:val="Normal"/>
              <w:rPr>
                <w:sz w:val="28"/>
              </w:rPr>
            </w:pPr>
            <w:r>
              <w:rPr>
                <w:sz w:val="28"/>
              </w:rPr>
            </w:r>
          </w:p>
        </w:tc>
        <w:tc>
          <w:tcPr>
            <w:tcW w:w="3372" w:type="dxa"/>
            <w:gridSpan w:val="5"/>
            <w:tcBorders/>
          </w:tcPr>
          <w:p>
            <w:pPr>
              <w:pStyle w:val="Normal"/>
              <w:ind w:hanging="0"/>
              <w:jc w:val="center"/>
              <w:rPr>
                <w:sz w:val="28"/>
              </w:rPr>
            </w:pPr>
            <w:r>
              <w:rPr>
                <w:sz w:val="28"/>
              </w:rPr>
              <w:t>(фамилия, инициалы)</w:t>
            </w:r>
          </w:p>
        </w:tc>
        <w:tc>
          <w:tcPr>
            <w:tcW w:w="142" w:type="dxa"/>
            <w:tcBorders/>
          </w:tcPr>
          <w:p>
            <w:pPr>
              <w:pStyle w:val="Normal"/>
              <w:rPr/>
            </w:pPr>
            <w:r>
              <w:rPr/>
            </w:r>
          </w:p>
        </w:tc>
        <w:tc>
          <w:tcPr>
            <w:tcW w:w="171" w:type="dxa"/>
            <w:tcBorders/>
          </w:tcPr>
          <w:p>
            <w:pPr>
              <w:pStyle w:val="Normal"/>
              <w:rPr/>
            </w:pPr>
            <w:r>
              <w:rPr/>
            </w:r>
          </w:p>
        </w:tc>
      </w:tr>
    </w:tbl>
    <w:p>
      <w:pPr>
        <w:pStyle w:val="Normal"/>
        <w:ind w:hanging="0"/>
        <w:rPr/>
      </w:pPr>
      <w:r>
        <w:rPr/>
      </w:r>
    </w:p>
    <w:sectPr>
      <w:headerReference w:type="default" r:id="rId91"/>
      <w:footnotePr>
        <w:numFmt w:val="decimal"/>
      </w:footnotePr>
      <w:type w:val="nextPage"/>
      <w:pgSz w:w="11906" w:h="16800"/>
      <w:pgMar w:left="1701" w:right="567" w:header="720" w:top="1134" w:footer="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CYR">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ind w:hanging="0"/>
        <w:rPr>
          <w:sz w:val="20"/>
          <w:szCs w:val="20"/>
        </w:rPr>
      </w:pPr>
      <w:r>
        <w:rPr>
          <w:rStyle w:val="Style22"/>
        </w:rPr>
        <w:footnoteRef/>
      </w:r>
      <w:r>
        <w:rPr/>
        <w:t xml:space="preserve"> </w:t>
      </w:r>
      <w:r>
        <w:rPr>
          <w:sz w:val="20"/>
          <w:szCs w:val="20"/>
        </w:rPr>
        <w:t xml:space="preserve">Собрание законодательства Российской Федерации, 1994, № 35, ст. 3648. </w:t>
      </w:r>
    </w:p>
  </w:footnote>
  <w:footnote w:id="3">
    <w:p>
      <w:pPr>
        <w:pStyle w:val="Normal"/>
        <w:widowControl/>
        <w:ind w:hanging="0"/>
        <w:rPr>
          <w:sz w:val="20"/>
          <w:szCs w:val="20"/>
        </w:rPr>
      </w:pPr>
      <w:r>
        <w:rPr>
          <w:rStyle w:val="Style22"/>
        </w:rPr>
        <w:footnoteRef/>
      </w:r>
      <w:r>
        <w:rPr/>
        <w:t xml:space="preserve"> </w:t>
      </w:r>
      <w:r>
        <w:rPr>
          <w:sz w:val="20"/>
          <w:szCs w:val="20"/>
        </w:rPr>
        <w:t>Собрание законодательства Российской Федерации, 2004, № 2, ст. 121; 2020, № 2, ст. 180.</w:t>
      </w:r>
    </w:p>
  </w:footnote>
  <w:footnote w:id="4">
    <w:p>
      <w:pPr>
        <w:pStyle w:val="Style33"/>
        <w:ind w:hanging="0"/>
        <w:rPr/>
      </w:pPr>
      <w:r>
        <w:rPr>
          <w:rStyle w:val="Style22"/>
        </w:rPr>
        <w:footnoteRef/>
      </w:r>
      <w:r>
        <w:rPr/>
        <w:t xml:space="preserve"> </w:t>
      </w:r>
      <w:r>
        <w:rPr/>
        <w:t>Собрание законодательства Российской Федерации, 1994, № 35, ст. 3648; 2019, № 27, ст. 3524.</w:t>
      </w:r>
    </w:p>
  </w:footnote>
  <w:footnote w:id="5">
    <w:p>
      <w:pPr>
        <w:pStyle w:val="Style33"/>
        <w:ind w:hanging="0"/>
        <w:rPr/>
      </w:pPr>
      <w:r>
        <w:rPr>
          <w:rStyle w:val="Style22"/>
        </w:rPr>
        <w:footnoteRef/>
      </w:r>
      <w:r>
        <w:rPr/>
        <w:t xml:space="preserve"> </w:t>
      </w:r>
      <w:r>
        <w:rPr/>
        <w:t>Собрание законодательства Российской Федерации, 2004, № 2, ст. 121; 2020, № 15, ст. 2275.</w:t>
      </w:r>
    </w:p>
  </w:footnote>
  <w:footnote w:id="6">
    <w:p>
      <w:pPr>
        <w:pStyle w:val="Style33"/>
        <w:ind w:hanging="0"/>
        <w:rPr/>
      </w:pPr>
      <w:r>
        <w:rPr>
          <w:rStyle w:val="Style22"/>
        </w:rPr>
        <w:footnoteRef/>
      </w:r>
      <w:r>
        <w:rPr/>
        <w:t xml:space="preserve"> </w:t>
      </w:r>
      <w:r>
        <w:rPr/>
        <w:t>Собрание законодательства Российской Федерации, 2004, № 2, ст. 121; 2005, № 23, ст. 2269.</w:t>
      </w:r>
    </w:p>
  </w:footnote>
  <w:footnote w:id="7">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8">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9">
    <w:p>
      <w:pPr>
        <w:pStyle w:val="Style33"/>
        <w:ind w:hanging="0"/>
        <w:rPr/>
      </w:pPr>
      <w:r>
        <w:rPr>
          <w:rStyle w:val="Style22"/>
        </w:rPr>
        <w:footnoteRef/>
      </w:r>
      <w:r>
        <w:rPr/>
        <w:t xml:space="preserve"> </w:t>
      </w:r>
      <w:r>
        <w:rPr/>
        <w:t>Собрание законодательства Российской Федерации, 1994, № 35, ст. 3648; 2016, № 1, ст. 68.</w:t>
      </w:r>
    </w:p>
  </w:footnote>
  <w:footnote w:id="10">
    <w:p>
      <w:pPr>
        <w:pStyle w:val="Normal"/>
        <w:widowControl/>
        <w:ind w:hanging="0"/>
        <w:rPr>
          <w:sz w:val="20"/>
          <w:szCs w:val="20"/>
        </w:rPr>
      </w:pPr>
      <w:r>
        <w:rPr>
          <w:rStyle w:val="Style22"/>
        </w:rPr>
        <w:footnoteRef/>
      </w:r>
      <w:r>
        <w:rPr/>
        <w:t xml:space="preserve"> </w:t>
      </w:r>
      <w:r>
        <w:rPr>
          <w:sz w:val="20"/>
          <w:szCs w:val="20"/>
        </w:rPr>
        <w:t>Собрание законодательства Российской Федерации, 2020, № 39, ст. 6062.</w:t>
      </w:r>
    </w:p>
  </w:footnote>
  <w:footnote w:id="11">
    <w:p>
      <w:pPr>
        <w:pStyle w:val="Style33"/>
        <w:ind w:hanging="0"/>
        <w:rPr/>
      </w:pPr>
      <w:r>
        <w:rPr>
          <w:rStyle w:val="Style22"/>
        </w:rPr>
        <w:footnoteRef/>
      </w:r>
      <w:r>
        <w:rPr/>
        <w:t xml:space="preserve"> </w:t>
      </w:r>
      <w:r>
        <w:rPr/>
        <w:t>Собрание законодательства Российской Федерации, 1994, № 35, ст. 3648; 2012, № 14, ст. 1549; 2015, № 8,              ст. 2622.</w:t>
      </w:r>
    </w:p>
  </w:footnote>
  <w:footnote w:id="12">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13">
    <w:p>
      <w:pPr>
        <w:pStyle w:val="Style33"/>
        <w:ind w:hanging="0"/>
        <w:rPr/>
      </w:pPr>
      <w:r>
        <w:rPr>
          <w:rStyle w:val="Style22"/>
        </w:rPr>
        <w:footnoteRef/>
      </w:r>
      <w:r>
        <w:rPr/>
        <w:t xml:space="preserve"> </w:t>
      </w:r>
      <w:r>
        <w:rPr/>
        <w:t>Собрание законодательства Российской Федерации, 2004, № 2, ст. 121.</w:t>
      </w:r>
    </w:p>
  </w:footnote>
  <w:footnote w:id="14">
    <w:p>
      <w:pPr>
        <w:pStyle w:val="Style33"/>
        <w:ind w:hanging="0"/>
        <w:rPr/>
      </w:pPr>
      <w:r>
        <w:rPr>
          <w:rStyle w:val="Style22"/>
        </w:rPr>
        <w:footnoteRef/>
      </w:r>
      <w:r>
        <w:rPr/>
        <w:t xml:space="preserve"> </w:t>
      </w:r>
      <w:r>
        <w:rPr/>
        <w:t>Собрание законодательства Российской Федерации, 1994, № 35, ст. 3648; 2019, № 27, ст. 3524.</w:t>
      </w:r>
    </w:p>
  </w:footnote>
  <w:footnote w:id="15">
    <w:p>
      <w:pPr>
        <w:pStyle w:val="Style33"/>
        <w:ind w:hanging="0"/>
        <w:rPr/>
      </w:pPr>
      <w:r>
        <w:rPr>
          <w:rStyle w:val="Style22"/>
        </w:rPr>
        <w:footnoteRef/>
      </w:r>
      <w:r>
        <w:rPr/>
        <w:t xml:space="preserve"> </w:t>
      </w:r>
      <w:r>
        <w:rPr/>
        <w:t>Собрание законодательства Российской Федерации, 2004, № 2, ст. 121.</w:t>
      </w:r>
    </w:p>
  </w:footnote>
  <w:footnote w:id="16">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17">
    <w:p>
      <w:pPr>
        <w:pStyle w:val="Style33"/>
        <w:ind w:hanging="0"/>
        <w:rPr/>
      </w:pPr>
      <w:r>
        <w:rPr>
          <w:rStyle w:val="Style22"/>
        </w:rPr>
        <w:footnoteRef/>
      </w:r>
      <w:r>
        <w:rPr/>
        <w:t xml:space="preserve"> </w:t>
      </w:r>
      <w:r>
        <w:rPr/>
        <w:t>Собрание законодательства Российской Федерации, 2020, № 39, ст. 6062.</w:t>
      </w:r>
    </w:p>
  </w:footnote>
  <w:footnote w:id="18">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19">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20">
    <w:p>
      <w:pPr>
        <w:pStyle w:val="Style33"/>
        <w:ind w:hanging="0"/>
        <w:rPr/>
      </w:pPr>
      <w:r>
        <w:rPr>
          <w:rStyle w:val="Style22"/>
        </w:rPr>
        <w:footnoteRef/>
      </w:r>
      <w:r>
        <w:rPr/>
        <w:t xml:space="preserve"> </w:t>
      </w:r>
      <w:r>
        <w:rPr/>
        <w:t>Собрание законодательства Российской Федерации, 1995, № 35, ст. 3503; 2017, № 30, ст. 4447.</w:t>
      </w:r>
    </w:p>
  </w:footnote>
  <w:footnote w:id="21">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22">
    <w:p>
      <w:pPr>
        <w:pStyle w:val="Normal"/>
        <w:widowControl/>
        <w:ind w:hanging="0"/>
        <w:rPr>
          <w:sz w:val="20"/>
          <w:szCs w:val="20"/>
        </w:rPr>
      </w:pPr>
      <w:r>
        <w:rPr>
          <w:rStyle w:val="Style22"/>
        </w:rPr>
        <w:footnoteRef/>
      </w:r>
      <w:r>
        <w:rPr/>
        <w:t xml:space="preserve"> </w:t>
      </w:r>
      <w:r>
        <w:rPr>
          <w:sz w:val="20"/>
          <w:szCs w:val="20"/>
        </w:rPr>
        <w:t>Собрание законодательства Российской Федерации, 2012, № 2, ст. 280; 2018, № 19, ст. 2741.</w:t>
      </w:r>
    </w:p>
  </w:footnote>
  <w:footnote w:id="23">
    <w:p>
      <w:pPr>
        <w:pStyle w:val="Style33"/>
        <w:ind w:hanging="0"/>
        <w:rPr/>
      </w:pPr>
      <w:r>
        <w:rPr>
          <w:rStyle w:val="Style22"/>
        </w:rPr>
        <w:footnoteRef/>
      </w:r>
      <w:r>
        <w:rPr/>
        <w:t xml:space="preserve"> </w:t>
      </w:r>
      <w:r>
        <w:rPr/>
        <w:t>Собрание законодательства Российской Федерации, 2020, № 51, ст. 8491.</w:t>
      </w:r>
    </w:p>
  </w:footnote>
  <w:footnote w:id="24">
    <w:p>
      <w:pPr>
        <w:pStyle w:val="Style33"/>
        <w:ind w:hanging="0"/>
        <w:rPr/>
      </w:pPr>
      <w:r>
        <w:rPr>
          <w:rStyle w:val="Style22"/>
        </w:rPr>
        <w:footnoteRef/>
      </w:r>
      <w:r>
        <w:rPr/>
        <w:t xml:space="preserve"> </w:t>
      </w:r>
      <w:r>
        <w:rPr/>
        <w:t>Собрание законодательства Российской Федерации, 2004, № 2, ст. 121; 2005, № 23, ст. 2269.</w:t>
      </w:r>
    </w:p>
  </w:footnote>
  <w:footnote w:id="25">
    <w:p>
      <w:pPr>
        <w:pStyle w:val="Style33"/>
        <w:ind w:hanging="0"/>
        <w:rPr/>
      </w:pPr>
      <w:r>
        <w:rPr>
          <w:rStyle w:val="Style22"/>
        </w:rPr>
        <w:footnoteRef/>
      </w:r>
      <w:r>
        <w:rPr/>
        <w:t xml:space="preserve"> </w:t>
      </w:r>
      <w:r>
        <w:rPr/>
        <w:t>Собрание законодательства Российской Федерации, 2012, № 2, ст. 280; 2018, № 19, ст. 2741.</w:t>
      </w:r>
    </w:p>
  </w:footnote>
  <w:footnote w:id="26">
    <w:p>
      <w:pPr>
        <w:pStyle w:val="Style33"/>
        <w:ind w:hanging="0"/>
        <w:rPr/>
      </w:pPr>
      <w:r>
        <w:rPr>
          <w:rStyle w:val="Style22"/>
        </w:rPr>
        <w:footnoteRef/>
      </w:r>
      <w:r>
        <w:rPr/>
        <w:t xml:space="preserve"> </w:t>
      </w:r>
      <w:r>
        <w:rPr/>
        <w:t>Собрание законодательства Российской Федерации, 1994, № 35, ст. 3648; 2013, № 52, ст. 6969; 2022, № 1,             ст. 28.</w:t>
      </w:r>
    </w:p>
  </w:footnote>
  <w:footnote w:id="27">
    <w:p>
      <w:pPr>
        <w:pStyle w:val="Style33"/>
        <w:ind w:hanging="0"/>
        <w:rPr/>
      </w:pPr>
      <w:r>
        <w:rPr>
          <w:rStyle w:val="Style22"/>
        </w:rPr>
        <w:footnoteRef/>
      </w:r>
      <w:r>
        <w:rPr/>
        <w:t xml:space="preserve"> </w:t>
      </w:r>
      <w:r>
        <w:rPr/>
        <w:t>Собрание законодательства Российской Федерации, 1994, № 35, ст. 3648; 2013, № 52, ст. 6969.</w:t>
      </w:r>
    </w:p>
  </w:footnote>
  <w:footnote w:id="28">
    <w:p>
      <w:pPr>
        <w:pStyle w:val="Style33"/>
        <w:ind w:hanging="0"/>
        <w:rPr/>
      </w:pPr>
      <w:r>
        <w:rPr>
          <w:rStyle w:val="Style22"/>
        </w:rPr>
        <w:footnoteRef/>
      </w:r>
      <w:r>
        <w:rPr/>
        <w:t xml:space="preserve"> </w:t>
      </w:r>
      <w:r>
        <w:rPr/>
        <w:t>Собрание законодательства Российской Федерации, 1994, № 35, ст. 3648; 2019, № 27, ст. 3524.</w:t>
      </w:r>
    </w:p>
  </w:footnote>
  <w:footnote w:id="29">
    <w:p>
      <w:pPr>
        <w:pStyle w:val="Style33"/>
        <w:ind w:hanging="0"/>
        <w:rPr/>
      </w:pPr>
      <w:r>
        <w:rPr>
          <w:rStyle w:val="Style22"/>
        </w:rPr>
        <w:footnoteRef/>
      </w:r>
      <w:r>
        <w:rPr/>
        <w:t xml:space="preserve"> </w:t>
      </w:r>
      <w:r>
        <w:rPr/>
        <w:t>Собрание законодательства Российской Федерации, 2004, № 2, ст. 121.</w:t>
      </w:r>
    </w:p>
  </w:footnote>
  <w:footnote w:id="30">
    <w:p>
      <w:pPr>
        <w:pStyle w:val="Style33"/>
        <w:ind w:hanging="0"/>
        <w:rPr/>
      </w:pPr>
      <w:r>
        <w:rPr>
          <w:rStyle w:val="Style22"/>
        </w:rPr>
        <w:footnoteRef/>
      </w:r>
      <w:r>
        <w:rPr/>
        <w:t xml:space="preserve"> </w:t>
      </w:r>
      <w:r>
        <w:rPr/>
        <w:t>Собрание законодательства Российской Федерации, 2004, № 2, ст. 121; 2005, № 23, ст. 2269.</w:t>
      </w:r>
    </w:p>
  </w:footnote>
  <w:footnote w:id="31">
    <w:p>
      <w:pPr>
        <w:pStyle w:val="Style33"/>
        <w:ind w:hanging="0"/>
        <w:rPr/>
      </w:pPr>
      <w:r>
        <w:rPr>
          <w:rStyle w:val="Style22"/>
        </w:rPr>
        <w:footnoteRef/>
      </w:r>
      <w:r>
        <w:rPr/>
        <w:t xml:space="preserve"> </w:t>
      </w:r>
      <w:r>
        <w:rPr/>
        <w:t>Собрание законодательства Российской Федерации, 2020, № 39, ст. 6062.</w:t>
      </w:r>
    </w:p>
  </w:footnote>
  <w:footnote w:id="32">
    <w:p>
      <w:pPr>
        <w:pStyle w:val="Style33"/>
        <w:ind w:hanging="0"/>
        <w:rPr/>
      </w:pPr>
      <w:r>
        <w:rPr>
          <w:rStyle w:val="Style22"/>
        </w:rPr>
        <w:footnoteRef/>
      </w:r>
      <w:r>
        <w:rPr/>
        <w:t xml:space="preserve"> </w:t>
      </w:r>
      <w:r>
        <w:rPr/>
        <w:t>Собрание законодательства Российской Федерации, 2020, № 39, ст. 6062.</w:t>
      </w:r>
    </w:p>
  </w:footnote>
  <w:footnote w:id="33">
    <w:p>
      <w:pPr>
        <w:pStyle w:val="Style33"/>
        <w:ind w:hanging="0"/>
        <w:rPr/>
      </w:pPr>
      <w:r>
        <w:rPr>
          <w:rStyle w:val="Style22"/>
        </w:rPr>
        <w:footnoteRef/>
      </w:r>
      <w:r>
        <w:rPr/>
        <w:t xml:space="preserve"> </w:t>
      </w:r>
      <w:r>
        <w:rPr/>
        <w:t>Собрание законодательства Российской Федерации, 2020, № 39, ст. 6062.</w:t>
      </w:r>
    </w:p>
  </w:footnote>
  <w:footnote w:id="34">
    <w:p>
      <w:pPr>
        <w:pStyle w:val="Style33"/>
        <w:ind w:hanging="0"/>
        <w:rPr/>
      </w:pPr>
      <w:r>
        <w:rPr>
          <w:rStyle w:val="Style22"/>
        </w:rPr>
        <w:footnoteRef/>
      </w:r>
      <w:r>
        <w:rPr/>
        <w:t xml:space="preserve"> </w:t>
      </w:r>
      <w:r>
        <w:rPr/>
        <w:t>Собрание законодательства Российской Федерации, 1994, № 35, ст. 3648.</w:t>
      </w:r>
    </w:p>
  </w:footnote>
  <w:footnote w:id="35">
    <w:p>
      <w:pPr>
        <w:pStyle w:val="Style33"/>
        <w:ind w:hanging="0"/>
        <w:rPr/>
      </w:pPr>
      <w:r>
        <w:rPr>
          <w:rStyle w:val="Style22"/>
        </w:rPr>
        <w:footnoteRef/>
      </w:r>
      <w:r>
        <w:rPr/>
        <w:t xml:space="preserve"> </w:t>
      </w:r>
      <w:r>
        <w:rPr/>
        <w:t>Собрание законодательства Российской Федерации, 1994, № 35, ст. 3648; 2022, № 1, ст. 28.</w:t>
      </w:r>
    </w:p>
  </w:footnote>
  <w:footnote w:id="36">
    <w:p>
      <w:pPr>
        <w:pStyle w:val="Style33"/>
        <w:ind w:hanging="0"/>
        <w:rPr/>
      </w:pPr>
      <w:r>
        <w:rPr>
          <w:rStyle w:val="Style22"/>
        </w:rPr>
        <w:footnoteRef/>
      </w:r>
      <w:r>
        <w:rPr/>
        <w:t xml:space="preserve"> </w:t>
      </w:r>
      <w:r>
        <w:rPr/>
        <w:t>Собрание законодательства Российской Федерации, 2004, № 2, ст. 121; 2020, № 2, ст. 180.</w:t>
      </w:r>
    </w:p>
  </w:footnote>
  <w:footnote w:id="37">
    <w:p>
      <w:pPr>
        <w:pStyle w:val="Style33"/>
        <w:ind w:hanging="0"/>
        <w:rPr/>
      </w:pPr>
      <w:r>
        <w:rPr>
          <w:rStyle w:val="Style22"/>
        </w:rPr>
        <w:footnoteRef/>
      </w:r>
      <w:r>
        <w:rPr/>
        <w:t xml:space="preserve"> </w:t>
      </w:r>
      <w:r>
        <w:rPr/>
        <w:t>Собрание законодательства Российской Федерации, 1997, № 13, ст. 1545; 2017, № 39, ст. 5704.</w:t>
      </w:r>
    </w:p>
  </w:footnote>
  <w:footnote w:id="38">
    <w:p>
      <w:pPr>
        <w:pStyle w:val="Style33"/>
        <w:ind w:hanging="0"/>
        <w:rPr/>
      </w:pPr>
      <w:r>
        <w:rPr>
          <w:rStyle w:val="Style22"/>
        </w:rPr>
        <w:footnoteRef/>
      </w:r>
      <w:r>
        <w:rPr/>
        <w:t xml:space="preserve"> </w:t>
      </w:r>
      <w:r>
        <w:rPr/>
        <w:t>Собрание законодательства Российской Федерации, 1994, № 35, ст. 3648; 2006, № 50, ст. 5284.</w:t>
      </w:r>
    </w:p>
  </w:footnote>
  <w:footnote w:id="39">
    <w:p>
      <w:pPr>
        <w:pStyle w:val="Style33"/>
        <w:ind w:hanging="0"/>
        <w:rPr/>
      </w:pPr>
      <w:r>
        <w:rPr>
          <w:rStyle w:val="Style22"/>
        </w:rPr>
        <w:footnoteRef/>
      </w:r>
      <w:r>
        <w:rPr/>
        <w:t xml:space="preserve"> </w:t>
      </w:r>
      <w:r>
        <w:rPr/>
        <w:t>Собрание законодательства Российской Федерации, 1994, № 35, ст. 3648.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73827564"/>
    </w:sdtPr>
    <w:sdtContent>
      <w:p>
        <w:pPr>
          <w:pStyle w:val="Style35"/>
          <w:ind w:hanging="0"/>
          <w:jc w:val="center"/>
          <w:rPr/>
        </w:pPr>
        <w:r>
          <w:rPr/>
          <w:fldChar w:fldCharType="begin"/>
        </w:r>
        <w:r>
          <w:rPr/>
          <w:instrText> PAGE </w:instrText>
        </w:r>
        <w:r>
          <w:rPr/>
          <w:fldChar w:fldCharType="separate"/>
        </w:r>
        <w:r>
          <w:rPr/>
          <w:t>20</w:t>
        </w:r>
        <w:r>
          <w:rPr/>
          <w:fldChar w:fldCharType="end"/>
        </w:r>
      </w:p>
    </w:sdtContent>
  </w:sdt>
  <w:p>
    <w:pPr>
      <w:pStyle w:val="Style35"/>
      <w:rPr/>
    </w:pPr>
    <w:r>
      <w:rPr/>
    </w:r>
  </w:p>
</w:hdr>
</file>

<file path=word/settings.xml><?xml version="1.0" encoding="utf-8"?>
<w:settings xmlns:w="http://schemas.openxmlformats.org/wordprocessingml/2006/main">
  <w:zoom w:percent="80"/>
  <w:embedSystemFonts/>
  <w:defaultTabStop w:val="720"/>
  <w:compat>
    <w:doNotExpandShiftReturn/>
  </w:compat>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240" w:before="0" w:after="0"/>
      <w:ind w:firstLine="720"/>
      <w:jc w:val="both"/>
    </w:pPr>
    <w:rPr>
      <w:rFonts w:ascii="Times New Roman CYR" w:hAnsi="Times New Roman CYR" w:eastAsia="" w:cs="Times New Roman CYR" w:eastAsiaTheme="minorEastAsia"/>
      <w:color w:val="auto"/>
      <w:kern w:val="0"/>
      <w:sz w:val="24"/>
      <w:szCs w:val="24"/>
      <w:lang w:val="ru-RU" w:eastAsia="ru-RU" w:bidi="ar-SA"/>
    </w:rPr>
  </w:style>
  <w:style w:type="paragraph" w:styleId="1">
    <w:name w:val="Heading 1"/>
    <w:basedOn w:val="Normal"/>
    <w:next w:val="Normal"/>
    <w:link w:val="10"/>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locked/>
    <w:rPr>
      <w:rFonts w:ascii="Cambria" w:hAnsi="Cambria" w:eastAsia="" w:cs="Times New Roman" w:asciiTheme="majorHAnsi" w:eastAsiaTheme="majorEastAsia" w:hAnsiTheme="majorHAnsi"/>
      <w:b/>
      <w:bCs/>
      <w:kern w:val="2"/>
      <w:sz w:val="32"/>
      <w:szCs w:val="32"/>
    </w:rPr>
  </w:style>
  <w:style w:type="character" w:styleId="Style13" w:customStyle="1">
    <w:name w:val="Цветовое выделение"/>
    <w:uiPriority w:val="99"/>
    <w:qFormat/>
    <w:rPr>
      <w:b/>
      <w:color w:val="26282F"/>
    </w:rPr>
  </w:style>
  <w:style w:type="character" w:styleId="Style14" w:customStyle="1">
    <w:name w:val="Гипертекстовая ссылка"/>
    <w:basedOn w:val="Style13"/>
    <w:uiPriority w:val="99"/>
    <w:qFormat/>
    <w:rPr>
      <w:rFonts w:cs="Times New Roman"/>
      <w:b/>
      <w:bCs/>
      <w:color w:val="106BBE"/>
    </w:rPr>
  </w:style>
  <w:style w:type="character" w:styleId="Style15" w:customStyle="1">
    <w:name w:val="Цветовое выделение для Текст"/>
    <w:uiPriority w:val="99"/>
    <w:qFormat/>
    <w:rPr>
      <w:rFonts w:ascii="Times New Roman CYR" w:hAnsi="Times New Roman CYR"/>
    </w:rPr>
  </w:style>
  <w:style w:type="character" w:styleId="Style16" w:customStyle="1">
    <w:name w:val="Верхний колонтитул Знак"/>
    <w:basedOn w:val="DefaultParagraphFont"/>
    <w:link w:val="aa"/>
    <w:uiPriority w:val="99"/>
    <w:qFormat/>
    <w:locked/>
    <w:rPr>
      <w:rFonts w:ascii="Times New Roman CYR" w:hAnsi="Times New Roman CYR" w:cs="Times New Roman CYR"/>
      <w:sz w:val="24"/>
      <w:szCs w:val="24"/>
    </w:rPr>
  </w:style>
  <w:style w:type="character" w:styleId="Style17" w:customStyle="1">
    <w:name w:val="Нижний колонтитул Знак"/>
    <w:basedOn w:val="DefaultParagraphFont"/>
    <w:link w:val="ac"/>
    <w:uiPriority w:val="99"/>
    <w:qFormat/>
    <w:locked/>
    <w:rPr>
      <w:rFonts w:ascii="Times New Roman CYR" w:hAnsi="Times New Roman CYR" w:cs="Times New Roman CYR"/>
      <w:sz w:val="24"/>
      <w:szCs w:val="24"/>
    </w:rPr>
  </w:style>
  <w:style w:type="character" w:styleId="Style18" w:customStyle="1">
    <w:name w:val="Текст выноски Знак"/>
    <w:basedOn w:val="DefaultParagraphFont"/>
    <w:link w:val="ae"/>
    <w:uiPriority w:val="99"/>
    <w:semiHidden/>
    <w:qFormat/>
    <w:locked/>
    <w:rsid w:val="00a67b07"/>
    <w:rPr>
      <w:rFonts w:ascii="Tahoma" w:hAnsi="Tahoma" w:cs="Tahoma"/>
      <w:sz w:val="16"/>
      <w:szCs w:val="16"/>
    </w:rPr>
  </w:style>
  <w:style w:type="character" w:styleId="Style19" w:customStyle="1">
    <w:name w:val="Текст сноски Знак"/>
    <w:basedOn w:val="DefaultParagraphFont"/>
    <w:link w:val="af0"/>
    <w:uiPriority w:val="99"/>
    <w:qFormat/>
    <w:locked/>
    <w:rsid w:val="006324d4"/>
    <w:rPr>
      <w:rFonts w:ascii="Times New Roman CYR" w:hAnsi="Times New Roman CYR" w:cs="Times New Roman CYR"/>
      <w:sz w:val="20"/>
      <w:szCs w:val="20"/>
    </w:rPr>
  </w:style>
  <w:style w:type="character" w:styleId="Style20">
    <w:name w:val="Привязка сноски"/>
    <w:rPr>
      <w:rFonts w:cs="Times New Roman"/>
      <w:vertAlign w:val="superscript"/>
    </w:rPr>
  </w:style>
  <w:style w:type="character" w:styleId="FootnoteCharacters">
    <w:name w:val="Footnote Characters"/>
    <w:basedOn w:val="DefaultParagraphFont"/>
    <w:uiPriority w:val="99"/>
    <w:unhideWhenUsed/>
    <w:qFormat/>
    <w:rsid w:val="006324d4"/>
    <w:rPr>
      <w:rFonts w:cs="Times New Roman"/>
      <w:vertAlign w:val="superscript"/>
    </w:rPr>
  </w:style>
  <w:style w:type="character" w:styleId="Style21">
    <w:name w:val="Интернет-ссылка"/>
    <w:rPr>
      <w:color w:val="000080"/>
      <w:u w:val="single"/>
      <w:lang w:val="zxx" w:eastAsia="zxx" w:bidi="zxx"/>
    </w:rPr>
  </w:style>
  <w:style w:type="character" w:styleId="Style22">
    <w:name w:val="Символ сноски"/>
    <w:qFormat/>
    <w:rPr/>
  </w:style>
  <w:style w:type="character" w:styleId="Style23">
    <w:name w:val="Привязка концевой сноски"/>
    <w:rPr>
      <w:vertAlign w:val="superscript"/>
    </w:rPr>
  </w:style>
  <w:style w:type="character" w:styleId="Style24">
    <w:name w:val="Символ концевой сноски"/>
    <w:qFormat/>
    <w:rPr/>
  </w:style>
  <w:style w:type="paragraph" w:styleId="Style25">
    <w:name w:val="Заголовок"/>
    <w:basedOn w:val="Normal"/>
    <w:next w:val="Style26"/>
    <w:qFormat/>
    <w:pPr>
      <w:keepNext w:val="true"/>
      <w:spacing w:before="240" w:after="120"/>
    </w:pPr>
    <w:rPr>
      <w:rFonts w:ascii="PT Astra Serif" w:hAnsi="PT Astra Serif" w:eastAsia="Tahoma" w:cs="Noto Sans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ascii="PT Astra Serif" w:hAnsi="PT Astra Serif" w:cs="Noto Sans Devanagari"/>
    </w:rPr>
  </w:style>
  <w:style w:type="paragraph" w:styleId="Style28">
    <w:name w:val="Caption"/>
    <w:basedOn w:val="Normal"/>
    <w:qFormat/>
    <w:pPr>
      <w:suppressLineNumbers/>
      <w:spacing w:before="120" w:after="120"/>
    </w:pPr>
    <w:rPr>
      <w:rFonts w:ascii="PT Astra Serif" w:hAnsi="PT Astra Serif" w:cs="Noto Sans Devanagari"/>
      <w:i/>
      <w:iCs/>
      <w:sz w:val="24"/>
      <w:szCs w:val="24"/>
    </w:rPr>
  </w:style>
  <w:style w:type="paragraph" w:styleId="Style29">
    <w:name w:val="Указатель"/>
    <w:basedOn w:val="Normal"/>
    <w:qFormat/>
    <w:pPr>
      <w:suppressLineNumbers/>
    </w:pPr>
    <w:rPr>
      <w:rFonts w:ascii="PT Astra Serif" w:hAnsi="PT Astra Serif" w:cs="Noto Sans Devanagari"/>
    </w:rPr>
  </w:style>
  <w:style w:type="paragraph" w:styleId="Style30" w:customStyle="1">
    <w:name w:val="Нормальный (таблица)"/>
    <w:basedOn w:val="Normal"/>
    <w:next w:val="Normal"/>
    <w:uiPriority w:val="99"/>
    <w:qFormat/>
    <w:pPr>
      <w:ind w:hanging="0"/>
    </w:pPr>
    <w:rPr/>
  </w:style>
  <w:style w:type="paragraph" w:styleId="Style31" w:customStyle="1">
    <w:name w:val="Таблицы (моноширинный)"/>
    <w:basedOn w:val="Normal"/>
    <w:next w:val="Normal"/>
    <w:uiPriority w:val="99"/>
    <w:qFormat/>
    <w:pPr>
      <w:ind w:hanging="0"/>
      <w:jc w:val="left"/>
    </w:pPr>
    <w:rPr>
      <w:rFonts w:ascii="Courier New" w:hAnsi="Courier New" w:cs="Courier New"/>
    </w:rPr>
  </w:style>
  <w:style w:type="paragraph" w:styleId="Style32" w:customStyle="1">
    <w:name w:val="Прижатый влево"/>
    <w:basedOn w:val="Normal"/>
    <w:next w:val="Normal"/>
    <w:uiPriority w:val="99"/>
    <w:qFormat/>
    <w:pPr>
      <w:ind w:hanging="0"/>
      <w:jc w:val="left"/>
    </w:pPr>
    <w:rPr/>
  </w:style>
  <w:style w:type="paragraph" w:styleId="Style33">
    <w:name w:val="Footnote Text"/>
    <w:basedOn w:val="Normal"/>
    <w:next w:val="Normal"/>
    <w:link w:val="af1"/>
    <w:uiPriority w:val="99"/>
    <w:unhideWhenUsed/>
    <w:rsid w:val="006324d4"/>
    <w:pPr/>
    <w:rPr>
      <w:sz w:val="20"/>
      <w:szCs w:val="20"/>
    </w:rPr>
  </w:style>
  <w:style w:type="paragraph" w:styleId="Style34">
    <w:name w:val="Верхний и нижний колонтитулы"/>
    <w:basedOn w:val="Normal"/>
    <w:qFormat/>
    <w:pPr/>
    <w:rPr/>
  </w:style>
  <w:style w:type="paragraph" w:styleId="Style35">
    <w:name w:val="Header"/>
    <w:basedOn w:val="Normal"/>
    <w:link w:val="ab"/>
    <w:uiPriority w:val="99"/>
    <w:unhideWhenUsed/>
    <w:pPr>
      <w:tabs>
        <w:tab w:val="clear" w:pos="720"/>
        <w:tab w:val="center" w:pos="4677" w:leader="none"/>
        <w:tab w:val="right" w:pos="9355" w:leader="none"/>
      </w:tabs>
    </w:pPr>
    <w:rPr/>
  </w:style>
  <w:style w:type="paragraph" w:styleId="Style36">
    <w:name w:val="Footer"/>
    <w:basedOn w:val="Normal"/>
    <w:link w:val="ad"/>
    <w:uiPriority w:val="99"/>
    <w:unhideWhenUsed/>
    <w:pPr>
      <w:tabs>
        <w:tab w:val="clear" w:pos="720"/>
        <w:tab w:val="center" w:pos="4677" w:leader="none"/>
        <w:tab w:val="right" w:pos="9355" w:leader="none"/>
      </w:tabs>
    </w:pPr>
    <w:rPr/>
  </w:style>
  <w:style w:type="paragraph" w:styleId="BalloonText">
    <w:name w:val="Balloon Text"/>
    <w:basedOn w:val="Normal"/>
    <w:link w:val="af"/>
    <w:uiPriority w:val="99"/>
    <w:semiHidden/>
    <w:unhideWhenUsed/>
    <w:qFormat/>
    <w:rsid w:val="00a67b07"/>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10107960/1401" TargetMode="External"/><Relationship Id="rId3" Type="http://schemas.openxmlformats.org/officeDocument/2006/relationships/hyperlink" Target="http://ivo.garant.ru/document/redirect/186620/0" TargetMode="External"/><Relationship Id="rId4" Type="http://schemas.openxmlformats.org/officeDocument/2006/relationships/hyperlink" Target="http://ivo.garant.ru/document/redirect/186620/1007" TargetMode="External"/><Relationship Id="rId5" Type="http://schemas.openxmlformats.org/officeDocument/2006/relationships/hyperlink" Target="http://ivo.garant.ru/document/redirect/186620/1008" TargetMode="External"/><Relationship Id="rId6" Type="http://schemas.openxmlformats.org/officeDocument/2006/relationships/hyperlink" Target="http://ivo.garant.ru/document/redirect/186620/1008" TargetMode="External"/><Relationship Id="rId7" Type="http://schemas.openxmlformats.org/officeDocument/2006/relationships/hyperlink" Target="http://ivo.garant.ru/document/redirect/10107960/1403" TargetMode="External"/><Relationship Id="rId8" Type="http://schemas.openxmlformats.org/officeDocument/2006/relationships/hyperlink" Target="http://ivo.garant.ru/document/redirect/12132351/10025" TargetMode="External"/><Relationship Id="rId9" Type="http://schemas.openxmlformats.org/officeDocument/2006/relationships/hyperlink" Target="http://ivo.garant.ru/document/redirect/12132351/10026" TargetMode="External"/><Relationship Id="rId10" Type="http://schemas.openxmlformats.org/officeDocument/2006/relationships/hyperlink" Target="http://ivo.garant.ru/document/redirect/12132351/10025" TargetMode="External"/><Relationship Id="rId11" Type="http://schemas.openxmlformats.org/officeDocument/2006/relationships/hyperlink" Target="http://ivo.garant.ru/document/redirect/12132351/10026" TargetMode="External"/><Relationship Id="rId12" Type="http://schemas.openxmlformats.org/officeDocument/2006/relationships/hyperlink" Target="http://ivo.garant.ru/document/redirect/12132351/1007" TargetMode="External"/><Relationship Id="rId13" Type="http://schemas.openxmlformats.org/officeDocument/2006/relationships/hyperlink" Target="http://ivo.garant.ru/document/redirect/12132351/0" TargetMode="External"/><Relationship Id="rId14" Type="http://schemas.openxmlformats.org/officeDocument/2006/relationships/hyperlink" Target="http://ivo.garant.ru/document/redirect/186620/10010" TargetMode="External"/><Relationship Id="rId15" Type="http://schemas.openxmlformats.org/officeDocument/2006/relationships/hyperlink" Target="http://ivo.garant.ru/document/redirect/186620/10010" TargetMode="External"/><Relationship Id="rId16" Type="http://schemas.openxmlformats.org/officeDocument/2006/relationships/hyperlink" Target="http://ivo.garant.ru/document/redirect/186620/10011" TargetMode="External"/><Relationship Id="rId17" Type="http://schemas.openxmlformats.org/officeDocument/2006/relationships/hyperlink" Target="http://ivo.garant.ru/document/redirect/186620/10011" TargetMode="External"/><Relationship Id="rId18" Type="http://schemas.openxmlformats.org/officeDocument/2006/relationships/hyperlink" Target="http://ivo.garant.ru/document/redirect/12132351/10025" TargetMode="External"/><Relationship Id="rId19" Type="http://schemas.openxmlformats.org/officeDocument/2006/relationships/hyperlink" Target="http://ivo.garant.ru/document/redirect/12132351/10025" TargetMode="External"/><Relationship Id="rId20" Type="http://schemas.openxmlformats.org/officeDocument/2006/relationships/hyperlink" Target="http://ivo.garant.ru/document/redirect/186620/1004" TargetMode="External"/><Relationship Id="rId21" Type="http://schemas.openxmlformats.org/officeDocument/2006/relationships/hyperlink" Target="http://ivo.garant.ru/document/redirect/186620/1004" TargetMode="External"/><Relationship Id="rId22" Type="http://schemas.openxmlformats.org/officeDocument/2006/relationships/hyperlink" Target="http://ivo.garant.ru/document/redirect/10107960/1403" TargetMode="External"/><Relationship Id="rId23" Type="http://schemas.openxmlformats.org/officeDocument/2006/relationships/hyperlink" Target="http://ivo.garant.ru/document/redirect/10104543/7" TargetMode="External"/><Relationship Id="rId24" Type="http://schemas.openxmlformats.org/officeDocument/2006/relationships/hyperlink" Target="http://ivo.garant.ru/document/redirect/186620/10013" TargetMode="External"/><Relationship Id="rId25" Type="http://schemas.openxmlformats.org/officeDocument/2006/relationships/hyperlink" Target="http://ivo.garant.ru/document/redirect/186620/10014" TargetMode="External"/><Relationship Id="rId26" Type="http://schemas.openxmlformats.org/officeDocument/2006/relationships/hyperlink" Target="http://ivo.garant.ru/document/redirect/70114552/1020" TargetMode="External"/><Relationship Id="rId27" Type="http://schemas.openxmlformats.org/officeDocument/2006/relationships/hyperlink" Target="http://ivo.garant.ru/document/redirect/70114552/1040" TargetMode="External"/><Relationship Id="rId28" Type="http://schemas.openxmlformats.org/officeDocument/2006/relationships/hyperlink" Target="http://ivo.garant.ru/document/redirect/70114552/1120" TargetMode="External"/><Relationship Id="rId29" Type="http://schemas.openxmlformats.org/officeDocument/2006/relationships/hyperlink" Target="http://ivo.garant.ru/document/redirect/70114552/1040" TargetMode="External"/><Relationship Id="rId30" Type="http://schemas.openxmlformats.org/officeDocument/2006/relationships/hyperlink" Target="http://ivo.garant.ru/document/redirect/10107960/1403" TargetMode="External"/><Relationship Id="rId31" Type="http://schemas.openxmlformats.org/officeDocument/2006/relationships/hyperlink" Target="http://ivo.garant.ru/document/redirect/10104543/12" TargetMode="External"/><Relationship Id="rId32" Type="http://schemas.openxmlformats.org/officeDocument/2006/relationships/hyperlink" Target="http://ivo.garant.ru/document/redirect/186620/10019" TargetMode="External"/><Relationship Id="rId33" Type="http://schemas.openxmlformats.org/officeDocument/2006/relationships/hyperlink" Target="http://ivo.garant.ru/document/redirect/70114552/1040" TargetMode="External"/><Relationship Id="rId34" Type="http://schemas.openxmlformats.org/officeDocument/2006/relationships/hyperlink" Target="http://ivo.garant.ru/document/redirect/10107960/1404" TargetMode="External"/><Relationship Id="rId35" Type="http://schemas.openxmlformats.org/officeDocument/2006/relationships/hyperlink" Target="http://ivo.garant.ru/document/redirect/10107960/14071" TargetMode="External"/><Relationship Id="rId36" Type="http://schemas.openxmlformats.org/officeDocument/2006/relationships/hyperlink" Target="http://ivo.garant.ru/document/redirect/189954/1146" TargetMode="External"/><Relationship Id="rId37" Type="http://schemas.openxmlformats.org/officeDocument/2006/relationships/hyperlink" Target="http://ivo.garant.ru/document/redirect/189954/0" TargetMode="External"/><Relationship Id="rId38" Type="http://schemas.openxmlformats.org/officeDocument/2006/relationships/hyperlink" Target="http://ivo.garant.ru/document/redirect/10107960/14071" TargetMode="External"/><Relationship Id="rId39" Type="http://schemas.openxmlformats.org/officeDocument/2006/relationships/hyperlink" Target="http://ivo.garant.ru/document/redirect/189954/1146" TargetMode="External"/><Relationship Id="rId40" Type="http://schemas.openxmlformats.org/officeDocument/2006/relationships/hyperlink" Target="http://ivo.garant.ru/document/redirect/10107960/14071" TargetMode="External"/><Relationship Id="rId41" Type="http://schemas.openxmlformats.org/officeDocument/2006/relationships/hyperlink" Target="http://ivo.garant.ru/document/redirect/10107960/1404" TargetMode="External"/><Relationship Id="rId42" Type="http://schemas.openxmlformats.org/officeDocument/2006/relationships/hyperlink" Target="http://ivo.garant.ru/document/redirect/10107960/14071" TargetMode="External"/><Relationship Id="rId43" Type="http://schemas.openxmlformats.org/officeDocument/2006/relationships/hyperlink" Target="http://ivo.garant.ru/document/redirect/10107960/1407" TargetMode="External"/><Relationship Id="rId44" Type="http://schemas.openxmlformats.org/officeDocument/2006/relationships/hyperlink" Target="http://ivo.garant.ru/document/redirect/186620/10020" TargetMode="External"/><Relationship Id="rId45" Type="http://schemas.openxmlformats.org/officeDocument/2006/relationships/hyperlink" Target="http://ivo.garant.ru/document/redirect/10107960/1407" TargetMode="External"/><Relationship Id="rId46" Type="http://schemas.openxmlformats.org/officeDocument/2006/relationships/hyperlink" Target="http://ivo.garant.ru/document/redirect/186620/10020" TargetMode="External"/><Relationship Id="rId47" Type="http://schemas.openxmlformats.org/officeDocument/2006/relationships/hyperlink" Target="http://ivo.garant.ru/document/redirect/10107960/1407" TargetMode="External"/><Relationship Id="rId48" Type="http://schemas.openxmlformats.org/officeDocument/2006/relationships/hyperlink" Target="http://ivo.garant.ru/document/redirect/186620/10020" TargetMode="External"/><Relationship Id="rId49" Type="http://schemas.openxmlformats.org/officeDocument/2006/relationships/hyperlink" Target="http://ivo.garant.ru/document/redirect/10107960/1407" TargetMode="External"/><Relationship Id="rId50" Type="http://schemas.openxmlformats.org/officeDocument/2006/relationships/hyperlink" Target="http://ivo.garant.ru/document/redirect/186620/10020" TargetMode="External"/><Relationship Id="rId51" Type="http://schemas.openxmlformats.org/officeDocument/2006/relationships/hyperlink" Target="http://ivo.garant.ru/document/redirect/10107960/1407" TargetMode="External"/><Relationship Id="rId52" Type="http://schemas.openxmlformats.org/officeDocument/2006/relationships/hyperlink" Target="http://ivo.garant.ru/document/redirect/70885958/4" TargetMode="External"/><Relationship Id="rId53" Type="http://schemas.openxmlformats.org/officeDocument/2006/relationships/hyperlink" Target="http://ivo.garant.ru/document/redirect/70885958/10" TargetMode="External"/><Relationship Id="rId54" Type="http://schemas.openxmlformats.org/officeDocument/2006/relationships/hyperlink" Target="http://ivo.garant.ru/document/redirect/70885958/12" TargetMode="External"/><Relationship Id="rId55" Type="http://schemas.openxmlformats.org/officeDocument/2006/relationships/hyperlink" Target="http://ivo.garant.ru/document/redirect/70885958/0" TargetMode="External"/><Relationship Id="rId56" Type="http://schemas.openxmlformats.org/officeDocument/2006/relationships/hyperlink" Target="http://ivo.garant.ru/document/redirect/10107960/1407" TargetMode="External"/><Relationship Id="rId57" Type="http://schemas.openxmlformats.org/officeDocument/2006/relationships/hyperlink" Target="http://ivo.garant.ru/document/redirect/70885958/15" TargetMode="External"/><Relationship Id="rId58" Type="http://schemas.openxmlformats.org/officeDocument/2006/relationships/hyperlink" Target="http://ivo.garant.ru/document/redirect/70885958/18" TargetMode="External"/><Relationship Id="rId59" Type="http://schemas.openxmlformats.org/officeDocument/2006/relationships/hyperlink" Target="http://ivo.garant.ru/document/redirect/186188/0" TargetMode="External"/><Relationship Id="rId60" Type="http://schemas.openxmlformats.org/officeDocument/2006/relationships/hyperlink" Target="http://ivo.garant.ru/document/redirect/10107960/1403" TargetMode="External"/><Relationship Id="rId61" Type="http://schemas.openxmlformats.org/officeDocument/2006/relationships/hyperlink" Target="http://ivo.garant.ru/document/redirect/12132351/10021" TargetMode="External"/><Relationship Id="rId62" Type="http://schemas.openxmlformats.org/officeDocument/2006/relationships/hyperlink" Target="http://ivo.garant.ru/document/redirect/12132351/1007" TargetMode="External"/><Relationship Id="rId63" Type="http://schemas.openxmlformats.org/officeDocument/2006/relationships/hyperlink" Target="http://ivo.garant.ru/document/redirect/10107960/1403" TargetMode="External"/><Relationship Id="rId64" Type="http://schemas.openxmlformats.org/officeDocument/2006/relationships/hyperlink" Target="http://ivo.garant.ru/document/redirect/12132351/10024" TargetMode="External"/><Relationship Id="rId65" Type="http://schemas.openxmlformats.org/officeDocument/2006/relationships/hyperlink" Target="http://ivo.garant.ru/document/redirect/12132351/1045" TargetMode="External"/><Relationship Id="rId66" Type="http://schemas.openxmlformats.org/officeDocument/2006/relationships/hyperlink" Target="http://ivo.garant.ru/document/redirect/12132351/1062" TargetMode="External"/><Relationship Id="rId67" Type="http://schemas.openxmlformats.org/officeDocument/2006/relationships/hyperlink" Target="http://ivo.garant.ru/document/redirect/10107960/1403" TargetMode="External"/><Relationship Id="rId68" Type="http://schemas.openxmlformats.org/officeDocument/2006/relationships/hyperlink" Target="http://ivo.garant.ru/document/redirect/12132351/1008" TargetMode="External"/><Relationship Id="rId69" Type="http://schemas.openxmlformats.org/officeDocument/2006/relationships/hyperlink" Target="http://ivo.garant.ru/document/redirect/70420692/1006" TargetMode="External"/><Relationship Id="rId70" Type="http://schemas.openxmlformats.org/officeDocument/2006/relationships/hyperlink" Target="http://ivo.garant.ru/document/redirect/189082/0" TargetMode="External"/><Relationship Id="rId71" Type="http://schemas.openxmlformats.org/officeDocument/2006/relationships/hyperlink" Target="http://ivo.garant.ru/document/redirect/10107960/1403" TargetMode="External"/><Relationship Id="rId72" Type="http://schemas.openxmlformats.org/officeDocument/2006/relationships/hyperlink" Target="http://ivo.garant.ru/document/redirect/12132351/1008" TargetMode="External"/><Relationship Id="rId73" Type="http://schemas.openxmlformats.org/officeDocument/2006/relationships/hyperlink" Target="http://ivo.garant.ru/document/redirect/70420692/1006" TargetMode="External"/><Relationship Id="rId74" Type="http://schemas.openxmlformats.org/officeDocument/2006/relationships/hyperlink" Target="http://ivo.garant.ru/document/redirect/10107960/1403" TargetMode="External"/><Relationship Id="rId75" Type="http://schemas.openxmlformats.org/officeDocument/2006/relationships/hyperlink" Target="http://ivo.garant.ru/document/redirect/12132351/1008" TargetMode="External"/><Relationship Id="rId76" Type="http://schemas.openxmlformats.org/officeDocument/2006/relationships/hyperlink" Target="http://ivo.garant.ru/document/redirect/70420692/1006" TargetMode="External"/><Relationship Id="rId77" Type="http://schemas.openxmlformats.org/officeDocument/2006/relationships/hyperlink" Target="http://ivo.garant.ru/document/redirect/10107960/1403" TargetMode="External"/><Relationship Id="rId78" Type="http://schemas.openxmlformats.org/officeDocument/2006/relationships/hyperlink" Target="http://ivo.garant.ru/document/redirect/12132351/1008" TargetMode="External"/><Relationship Id="rId79" Type="http://schemas.openxmlformats.org/officeDocument/2006/relationships/hyperlink" Target="http://ivo.garant.ru/document/redirect/70420692/1006" TargetMode="External"/><Relationship Id="rId80" Type="http://schemas.openxmlformats.org/officeDocument/2006/relationships/hyperlink" Target="http://ivo.garant.ru/document/redirect/10107960/1403" TargetMode="External"/><Relationship Id="rId81" Type="http://schemas.openxmlformats.org/officeDocument/2006/relationships/hyperlink" Target="http://ivo.garant.ru/document/redirect/12132351/1008" TargetMode="External"/><Relationship Id="rId82" Type="http://schemas.openxmlformats.org/officeDocument/2006/relationships/hyperlink" Target="http://ivo.garant.ru/document/redirect/70420692/1006" TargetMode="External"/><Relationship Id="rId83" Type="http://schemas.openxmlformats.org/officeDocument/2006/relationships/hyperlink" Target="http://ivo.garant.ru/document/redirect/10107960/1406" TargetMode="External"/><Relationship Id="rId84" Type="http://schemas.openxmlformats.org/officeDocument/2006/relationships/hyperlink" Target="http://ivo.garant.ru/document/redirect/10107960/14071" TargetMode="External"/><Relationship Id="rId85" Type="http://schemas.openxmlformats.org/officeDocument/2006/relationships/hyperlink" Target="http://ivo.garant.ru/document/redirect/10600054/0" TargetMode="External"/><Relationship Id="rId86" Type="http://schemas.openxmlformats.org/officeDocument/2006/relationships/hyperlink" Target="http://ivo.garant.ru/document/redirect/10107960/14071" TargetMode="External"/><Relationship Id="rId87" Type="http://schemas.openxmlformats.org/officeDocument/2006/relationships/hyperlink" Target="http://ivo.garant.ru/document/redirect/189082/0" TargetMode="External"/><Relationship Id="rId88" Type="http://schemas.openxmlformats.org/officeDocument/2006/relationships/hyperlink" Target="http://ivo.garant.ru/document/redirect/10107960/1408" TargetMode="External"/><Relationship Id="rId89" Type="http://schemas.openxmlformats.org/officeDocument/2006/relationships/hyperlink" Target="http://ivo.garant.ru/document/redirect/10107960/1402" TargetMode="External"/><Relationship Id="rId90" Type="http://schemas.openxmlformats.org/officeDocument/2006/relationships/hyperlink" Target="http://ivo.garant.ru/document/redirect/10107960/1402" TargetMode="External"/><Relationship Id="rId91" Type="http://schemas.openxmlformats.org/officeDocument/2006/relationships/header" Target="header1.xml"/><Relationship Id="rId92" Type="http://schemas.openxmlformats.org/officeDocument/2006/relationships/footnotes" Target="footnotes.xml"/><Relationship Id="rId93" Type="http://schemas.openxmlformats.org/officeDocument/2006/relationships/fontTable" Target="fontTable.xml"/><Relationship Id="rId94" Type="http://schemas.openxmlformats.org/officeDocument/2006/relationships/settings" Target="settings.xml"/><Relationship Id="rId95" Type="http://schemas.openxmlformats.org/officeDocument/2006/relationships/theme" Target="theme/theme1.xml"/><Relationship Id="rId9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09D9-878B-48C9-81FE-E9E0A6EF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Application>LibreOffice/6.4.7.2$Linux_X86_64 LibreOffice_project/40$Build-2</Application>
  <Pages>20</Pages>
  <Words>4386</Words>
  <Characters>31188</Characters>
  <CharactersWithSpaces>35394</CharactersWithSpaces>
  <Paragraphs>409</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2021-11-16T14:32:00Z</dcterms:created>
  <dc:creator>НПП "Гарант-Сервис"</dc:creator>
  <dc:description>Документ экспортирован из системы ГАРАНТ</dc:description>
  <dc:language>ru-RU</dc:language>
  <cp:lastModifiedBy/>
  <dcterms:modified xsi:type="dcterms:W3CDTF">2023-01-26T11:11:20Z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