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Сведения о способах получения консультаций по вопросам соблюдения обязательных требований в области пожарной безопасности</w:t>
      </w:r>
    </w:p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 п. 46 Положения о федеральном государственном пожарном надзоре, утвержденным постановление Правительства Российской Федерации от 12.04.2012 № 290 к</w:t>
      </w:r>
      <w:r>
        <w:rPr>
          <w:color w:val="000000"/>
          <w:sz w:val="30"/>
          <w:szCs w:val="30"/>
        </w:rPr>
        <w:t>онсультирование контролируемых лиц и их представителей осуществляется в ходе профилактических визитов, а также контрольных (надзорных) мероприятий, за исключением контрольных (надзорных) мероприятий, при проведении которых не требуется взаимодействие с контролируемыми лицами.</w:t>
      </w:r>
    </w:p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Консультирование по обращениям контролируемых лиц и их представителей проводится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</w:r>
    </w:p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Консультирование проводится в устной форме, за исключением случаев, когда контролируемое лицо письменно заявляет о направлении ему письменного ответа.</w:t>
      </w:r>
    </w:p>
    <w:p w:rsidR="002B42EA" w:rsidRDefault="002B42EA" w:rsidP="002B42EA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поступлении 10 однотипных обращений контролируемых лиц и их представителей консультирование может осуществляться посредством размещения на официальных сайтах в информационно-телекоммуникационной сети "Интернет" письменных разъяснений, подписанных уполномоченным должностным лицом органа государственного пожарного надзора.</w:t>
      </w:r>
    </w:p>
    <w:p w:rsidR="00A54AFB" w:rsidRDefault="00A54AFB" w:rsidP="002B42EA">
      <w:pPr>
        <w:jc w:val="both"/>
      </w:pPr>
      <w:bookmarkStart w:id="0" w:name="_GoBack"/>
      <w:bookmarkEnd w:id="0"/>
    </w:p>
    <w:sectPr w:rsidR="00A5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EA"/>
    <w:rsid w:val="00172ABF"/>
    <w:rsid w:val="002B42EA"/>
    <w:rsid w:val="00A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C908-A2A3-4EAA-80E6-4813DB9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ЛапекоYM</dc:creator>
  <cp:keywords/>
  <dc:description/>
  <cp:lastModifiedBy>ЛапекоYM</cp:lastModifiedBy>
  <cp:revision>1</cp:revision>
  <dcterms:created xsi:type="dcterms:W3CDTF">2023-07-26T06:04:00Z</dcterms:created>
  <dcterms:modified xsi:type="dcterms:W3CDTF">2023-07-26T06:15:00Z</dcterms:modified>
</cp:coreProperties>
</file>