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31"/>
        <w:shd w:val="clear" w:color="auto" w:fill="auto"/>
        <w:spacing w:lineRule="exact" w:line="294"/>
        <w:jc w:val="right"/>
        <w:rPr>
          <w:b w:val="false"/>
          <w:b w:val="false"/>
          <w:color w:val="000000"/>
          <w:sz w:val="24"/>
          <w:szCs w:val="24"/>
          <w:lang w:bidi="ru-RU"/>
        </w:rPr>
      </w:pPr>
      <w:r>
        <w:rPr>
          <w:b w:val="false"/>
          <w:color w:val="000000"/>
          <w:sz w:val="24"/>
          <w:szCs w:val="24"/>
          <w:lang w:bidi="ru-RU"/>
        </w:rPr>
        <w:t>Приложение № 1</w:t>
      </w:r>
    </w:p>
    <w:p>
      <w:pPr>
        <w:pStyle w:val="31"/>
        <w:shd w:val="clear" w:color="auto" w:fill="auto"/>
        <w:spacing w:lineRule="exact" w:line="294"/>
        <w:jc w:val="right"/>
        <w:rPr>
          <w:b w:val="false"/>
          <w:b w:val="false"/>
          <w:color w:val="000000"/>
          <w:sz w:val="24"/>
          <w:szCs w:val="24"/>
          <w:lang w:bidi="ru-RU"/>
        </w:rPr>
      </w:pPr>
      <w:r>
        <w:rPr>
          <w:b w:val="false"/>
          <w:color w:val="000000"/>
          <w:sz w:val="24"/>
          <w:szCs w:val="24"/>
          <w:lang w:bidi="ru-RU"/>
        </w:rPr>
        <w:t>к приказу Главного управления</w:t>
      </w:r>
    </w:p>
    <w:p>
      <w:pPr>
        <w:pStyle w:val="31"/>
        <w:shd w:val="clear" w:color="auto" w:fill="auto"/>
        <w:spacing w:lineRule="exact" w:line="294"/>
        <w:jc w:val="right"/>
        <w:rPr>
          <w:b w:val="false"/>
          <w:b w:val="false"/>
          <w:color w:val="000000"/>
          <w:sz w:val="24"/>
          <w:szCs w:val="24"/>
          <w:lang w:bidi="ru-RU"/>
        </w:rPr>
      </w:pPr>
      <w:r>
        <w:rPr>
          <w:b w:val="false"/>
          <w:color w:val="000000"/>
          <w:sz w:val="24"/>
          <w:szCs w:val="24"/>
          <w:lang w:bidi="ru-RU"/>
        </w:rPr>
        <w:t>МЧС России по РС(Я)</w:t>
      </w:r>
    </w:p>
    <w:p>
      <w:pPr>
        <w:pStyle w:val="31"/>
        <w:shd w:val="clear" w:color="auto" w:fill="auto"/>
        <w:spacing w:lineRule="exact" w:line="294"/>
        <w:jc w:val="right"/>
        <w:rPr>
          <w:b w:val="false"/>
          <w:b w:val="false"/>
          <w:color w:val="000000"/>
          <w:sz w:val="24"/>
          <w:szCs w:val="24"/>
          <w:lang w:bidi="ru-RU"/>
        </w:rPr>
      </w:pPr>
      <w:r>
        <w:rPr>
          <w:b w:val="false"/>
          <w:color w:val="000000"/>
          <w:sz w:val="24"/>
          <w:szCs w:val="24"/>
          <w:lang w:bidi="ru-RU"/>
        </w:rPr>
        <w:t xml:space="preserve"> </w:t>
      </w:r>
      <w:r>
        <w:rPr>
          <w:b w:val="false"/>
          <w:color w:val="000000"/>
          <w:sz w:val="24"/>
          <w:szCs w:val="24"/>
          <w:lang w:bidi="ru-RU"/>
        </w:rPr>
        <w:t>от «___»___________202</w:t>
      </w:r>
      <w:r>
        <w:rPr>
          <w:b w:val="false"/>
          <w:color w:val="000000"/>
          <w:sz w:val="24"/>
          <w:szCs w:val="24"/>
          <w:lang w:bidi="ru-RU"/>
        </w:rPr>
        <w:t>3</w:t>
      </w:r>
      <w:r>
        <w:rPr>
          <w:b w:val="false"/>
          <w:color w:val="000000"/>
          <w:sz w:val="24"/>
          <w:szCs w:val="24"/>
          <w:lang w:bidi="ru-RU"/>
        </w:rPr>
        <w:t xml:space="preserve"> г. №____</w:t>
      </w:r>
    </w:p>
    <w:p>
      <w:pPr>
        <w:pStyle w:val="31"/>
        <w:shd w:val="clear" w:color="auto" w:fill="auto"/>
        <w:spacing w:lineRule="exact" w:line="294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</w:r>
    </w:p>
    <w:p>
      <w:pPr>
        <w:pStyle w:val="31"/>
        <w:shd w:val="clear" w:color="auto" w:fill="auto"/>
        <w:spacing w:lineRule="exact" w:line="294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</w:r>
    </w:p>
    <w:p>
      <w:pPr>
        <w:pStyle w:val="31"/>
        <w:shd w:val="clear" w:color="auto" w:fill="auto"/>
        <w:spacing w:lineRule="exact" w:line="294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ПОЛОЖЕНИЕ</w:t>
      </w:r>
    </w:p>
    <w:p>
      <w:pPr>
        <w:pStyle w:val="31"/>
        <w:shd w:val="clear" w:color="auto" w:fill="auto"/>
        <w:spacing w:lineRule="exact" w:line="294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о проведении смотра-конкурса на звание </w:t>
      </w:r>
    </w:p>
    <w:p>
      <w:pPr>
        <w:pStyle w:val="31"/>
        <w:shd w:val="clear" w:color="auto" w:fill="auto"/>
        <w:spacing w:lineRule="exact" w:line="294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"Лучшее нештатное аварийно-спасательное формирование</w:t>
      </w:r>
    </w:p>
    <w:p>
      <w:pPr>
        <w:pStyle w:val="31"/>
        <w:shd w:val="clear" w:color="auto" w:fill="auto"/>
        <w:spacing w:lineRule="exact" w:line="294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 </w:t>
      </w:r>
      <w:r>
        <w:rPr>
          <w:color w:val="000000"/>
          <w:sz w:val="26"/>
          <w:szCs w:val="26"/>
          <w:lang w:bidi="ru-RU"/>
        </w:rPr>
        <w:t>Республики Саха (Якутия) в 2022</w:t>
      </w:r>
      <w:r>
        <w:rPr>
          <w:color w:val="000000"/>
          <w:sz w:val="26"/>
          <w:szCs w:val="26"/>
          <w:lang w:bidi="ru-RU"/>
        </w:rPr>
        <w:t>3</w:t>
      </w:r>
      <w:r>
        <w:rPr>
          <w:color w:val="000000"/>
          <w:sz w:val="26"/>
          <w:szCs w:val="26"/>
          <w:lang w:bidi="ru-RU"/>
        </w:rPr>
        <w:t>году"</w:t>
      </w:r>
    </w:p>
    <w:p>
      <w:pPr>
        <w:pStyle w:val="31"/>
        <w:shd w:val="clear" w:color="auto" w:fill="auto"/>
        <w:spacing w:lineRule="exact" w:line="29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21"/>
        <w:numPr>
          <w:ilvl w:val="0"/>
          <w:numId w:val="1"/>
        </w:numPr>
        <w:shd w:val="clear" w:color="auto" w:fill="auto"/>
        <w:tabs>
          <w:tab w:val="clear" w:pos="708"/>
          <w:tab w:val="left" w:pos="828" w:leader="none"/>
        </w:tabs>
        <w:spacing w:lineRule="exact" w:line="299"/>
        <w:ind w:firstLine="360"/>
        <w:jc w:val="both"/>
        <w:rPr/>
      </w:pPr>
      <w:r>
        <w:rPr>
          <w:color w:val="000000"/>
          <w:lang w:bidi="ru-RU"/>
        </w:rPr>
        <w:t>Общие положения</w:t>
      </w:r>
    </w:p>
    <w:p>
      <w:pPr>
        <w:pStyle w:val="21"/>
        <w:numPr>
          <w:ilvl w:val="0"/>
          <w:numId w:val="2"/>
        </w:numPr>
        <w:shd w:val="clear" w:color="auto" w:fill="auto"/>
        <w:tabs>
          <w:tab w:val="clear" w:pos="708"/>
          <w:tab w:val="left" w:pos="815" w:leader="none"/>
        </w:tabs>
        <w:spacing w:lineRule="exact" w:line="299"/>
        <w:ind w:firstLine="360"/>
        <w:jc w:val="both"/>
        <w:rPr/>
      </w:pPr>
      <w:r>
        <w:rPr>
          <w:color w:val="000000"/>
          <w:lang w:bidi="ru-RU"/>
        </w:rPr>
        <w:t>Настоящее Положение о смотре-конкурсе среди нештатных аварийно- спасательных формирований в Республике Саха (Якутия) (далее - Положение) определяет порядок организации, проведения и подведения итогов смотра-конкурса среди нештатных аварийно - спасательных формирований' (далее - НАСФ) в Республике Саха (Якутия) (далее - смотр-конкурс).</w:t>
      </w:r>
    </w:p>
    <w:p>
      <w:pPr>
        <w:pStyle w:val="21"/>
        <w:numPr>
          <w:ilvl w:val="0"/>
          <w:numId w:val="2"/>
        </w:numPr>
        <w:shd w:val="clear" w:color="auto" w:fill="auto"/>
        <w:tabs>
          <w:tab w:val="clear" w:pos="708"/>
          <w:tab w:val="left" w:pos="855" w:leader="none"/>
        </w:tabs>
        <w:spacing w:lineRule="exact" w:line="299"/>
        <w:ind w:firstLine="360"/>
        <w:jc w:val="both"/>
        <w:rPr/>
      </w:pPr>
      <w:r>
        <w:rPr>
          <w:color w:val="000000"/>
          <w:lang w:bidi="ru-RU"/>
        </w:rPr>
        <w:t>Цель и задачи смотра-конкурса:</w:t>
      </w:r>
    </w:p>
    <w:p>
      <w:pPr>
        <w:pStyle w:val="21"/>
        <w:numPr>
          <w:ilvl w:val="1"/>
          <w:numId w:val="2"/>
        </w:numPr>
        <w:shd w:val="clear" w:color="auto" w:fill="auto"/>
        <w:tabs>
          <w:tab w:val="clear" w:pos="708"/>
          <w:tab w:val="left" w:pos="1050" w:leader="none"/>
        </w:tabs>
        <w:spacing w:lineRule="exact" w:line="299"/>
        <w:ind w:firstLine="360"/>
        <w:jc w:val="both"/>
        <w:rPr/>
      </w:pPr>
      <w:r>
        <w:rPr>
          <w:color w:val="000000"/>
          <w:lang w:bidi="ru-RU"/>
        </w:rPr>
        <w:t>Смотр-конкурс НАСФ проводится с целью:</w:t>
      </w:r>
    </w:p>
    <w:p>
      <w:pPr>
        <w:pStyle w:val="21"/>
        <w:numPr>
          <w:ilvl w:val="0"/>
          <w:numId w:val="3"/>
        </w:numPr>
        <w:shd w:val="clear" w:color="auto" w:fill="auto"/>
        <w:tabs>
          <w:tab w:val="clear" w:pos="708"/>
          <w:tab w:val="left" w:pos="756" w:leader="none"/>
        </w:tabs>
        <w:spacing w:lineRule="exact" w:line="299"/>
        <w:ind w:firstLine="360"/>
        <w:jc w:val="both"/>
        <w:rPr/>
      </w:pPr>
      <w:r>
        <w:rPr>
          <w:color w:val="000000"/>
          <w:lang w:bidi="ru-RU"/>
        </w:rPr>
        <w:t>определения степени готовности НАСФ и подготовленности личного состава формирований к действиям по предназначению в условиях чрезвычайных ситуаций;</w:t>
      </w:r>
    </w:p>
    <w:p>
      <w:pPr>
        <w:pStyle w:val="21"/>
        <w:numPr>
          <w:ilvl w:val="0"/>
          <w:numId w:val="3"/>
        </w:numPr>
        <w:shd w:val="clear" w:color="auto" w:fill="auto"/>
        <w:tabs>
          <w:tab w:val="clear" w:pos="708"/>
          <w:tab w:val="left" w:pos="756" w:leader="none"/>
        </w:tabs>
        <w:spacing w:lineRule="exact" w:line="299"/>
        <w:ind w:firstLine="360"/>
        <w:jc w:val="both"/>
        <w:rPr/>
      </w:pPr>
      <w:r>
        <w:rPr>
          <w:color w:val="000000"/>
          <w:lang w:bidi="ru-RU"/>
        </w:rPr>
        <w:t>определения лучших формирований по уровню укомплектованности и подготовленности личного состава;</w:t>
      </w:r>
    </w:p>
    <w:p>
      <w:pPr>
        <w:pStyle w:val="21"/>
        <w:numPr>
          <w:ilvl w:val="0"/>
          <w:numId w:val="3"/>
        </w:numPr>
        <w:shd w:val="clear" w:color="auto" w:fill="auto"/>
        <w:tabs>
          <w:tab w:val="clear" w:pos="708"/>
          <w:tab w:val="left" w:pos="756" w:leader="none"/>
        </w:tabs>
        <w:spacing w:lineRule="exact" w:line="299"/>
        <w:ind w:firstLine="360"/>
        <w:jc w:val="both"/>
        <w:rPr/>
      </w:pPr>
      <w:r>
        <w:rPr>
          <w:color w:val="000000"/>
          <w:lang w:bidi="ru-RU"/>
        </w:rPr>
        <w:t>выявления недостатков в работе по созданию и оснащению техникой и табельным имуществом НАСФ;</w:t>
      </w:r>
    </w:p>
    <w:p>
      <w:pPr>
        <w:pStyle w:val="21"/>
        <w:numPr>
          <w:ilvl w:val="1"/>
          <w:numId w:val="2"/>
        </w:numPr>
        <w:shd w:val="clear" w:color="auto" w:fill="auto"/>
        <w:tabs>
          <w:tab w:val="clear" w:pos="708"/>
          <w:tab w:val="left" w:pos="1050" w:leader="none"/>
        </w:tabs>
        <w:spacing w:lineRule="exact" w:line="299"/>
        <w:ind w:firstLine="360"/>
        <w:jc w:val="both"/>
        <w:rPr/>
      </w:pPr>
      <w:r>
        <w:rPr>
          <w:color w:val="000000"/>
          <w:lang w:bidi="ru-RU"/>
        </w:rPr>
        <w:t>Основными задачами проведения смотра-конкурса НАСФ являются:</w:t>
      </w:r>
    </w:p>
    <w:p>
      <w:pPr>
        <w:pStyle w:val="21"/>
        <w:numPr>
          <w:ilvl w:val="0"/>
          <w:numId w:val="3"/>
        </w:numPr>
        <w:shd w:val="clear" w:color="auto" w:fill="auto"/>
        <w:tabs>
          <w:tab w:val="clear" w:pos="708"/>
          <w:tab w:val="left" w:pos="756" w:leader="none"/>
        </w:tabs>
        <w:spacing w:lineRule="exact" w:line="299"/>
        <w:ind w:firstLine="360"/>
        <w:jc w:val="both"/>
        <w:rPr/>
      </w:pPr>
      <w:r>
        <w:rPr>
          <w:color w:val="000000"/>
          <w:lang w:bidi="ru-RU"/>
        </w:rPr>
        <w:t>проверка степени готовности и возможность' привлечения НАСФ к выполнению аварийно-спасательных и других неотложных работ в чрезвычайных ситуациях (далее - АСДНР);</w:t>
      </w:r>
    </w:p>
    <w:p>
      <w:pPr>
        <w:pStyle w:val="21"/>
        <w:numPr>
          <w:ilvl w:val="0"/>
          <w:numId w:val="3"/>
        </w:numPr>
        <w:shd w:val="clear" w:color="auto" w:fill="auto"/>
        <w:tabs>
          <w:tab w:val="clear" w:pos="708"/>
          <w:tab w:val="left" w:pos="756" w:leader="none"/>
        </w:tabs>
        <w:spacing w:lineRule="exact" w:line="299"/>
        <w:ind w:firstLine="360"/>
        <w:jc w:val="both"/>
        <w:rPr/>
      </w:pPr>
      <w:r>
        <w:rPr>
          <w:color w:val="000000"/>
          <w:lang w:bidi="ru-RU"/>
        </w:rPr>
        <w:t>проверка уровня знаний, профессиональной выучки, первоначальной противопожарной и медицинской подготовки, физической, психологической, моральной готовности и состояния здоровья нештатных спасателей;</w:t>
      </w:r>
    </w:p>
    <w:p>
      <w:pPr>
        <w:pStyle w:val="21"/>
        <w:numPr>
          <w:ilvl w:val="0"/>
          <w:numId w:val="3"/>
        </w:numPr>
        <w:shd w:val="clear" w:color="auto" w:fill="auto"/>
        <w:tabs>
          <w:tab w:val="clear" w:pos="708"/>
          <w:tab w:val="left" w:pos="756" w:leader="none"/>
        </w:tabs>
        <w:spacing w:lineRule="exact" w:line="299"/>
        <w:ind w:firstLine="360"/>
        <w:jc w:val="both"/>
        <w:rPr/>
      </w:pPr>
      <w:r>
        <w:rPr>
          <w:color w:val="000000"/>
          <w:lang w:bidi="ru-RU"/>
        </w:rPr>
        <w:t>проверка оснащенности техникой, имуществом и снаряжением НАСФ для решения ими задач по предназначению;</w:t>
      </w:r>
    </w:p>
    <w:p>
      <w:pPr>
        <w:pStyle w:val="21"/>
        <w:numPr>
          <w:ilvl w:val="0"/>
          <w:numId w:val="3"/>
        </w:numPr>
        <w:shd w:val="clear" w:color="auto" w:fill="auto"/>
        <w:tabs>
          <w:tab w:val="clear" w:pos="708"/>
          <w:tab w:val="left" w:pos="756" w:leader="none"/>
        </w:tabs>
        <w:spacing w:lineRule="exact" w:line="299"/>
        <w:ind w:firstLine="360"/>
        <w:jc w:val="both"/>
        <w:rPr/>
      </w:pPr>
      <w:r>
        <w:rPr>
          <w:color w:val="000000"/>
          <w:lang w:bidi="ru-RU"/>
        </w:rPr>
        <w:t>выявление способности организованно в установленные сроки приступить к выполнению поставленных задач и успешно выполнить их в любых условиях обстановки.</w:t>
      </w:r>
    </w:p>
    <w:p>
      <w:pPr>
        <w:pStyle w:val="21"/>
        <w:numPr>
          <w:ilvl w:val="0"/>
          <w:numId w:val="2"/>
        </w:numPr>
        <w:shd w:val="clear" w:color="auto" w:fill="auto"/>
        <w:tabs>
          <w:tab w:val="clear" w:pos="708"/>
          <w:tab w:val="left" w:pos="855" w:leader="none"/>
        </w:tabs>
        <w:spacing w:lineRule="exact" w:line="299"/>
        <w:ind w:firstLine="360"/>
        <w:jc w:val="both"/>
        <w:rPr/>
      </w:pPr>
      <w:r>
        <w:rPr>
          <w:color w:val="000000"/>
          <w:lang w:bidi="ru-RU"/>
        </w:rPr>
        <w:t>Порядок проведения смотра-конкурса:</w:t>
      </w:r>
    </w:p>
    <w:p>
      <w:pPr>
        <w:pStyle w:val="21"/>
        <w:shd w:val="clear" w:color="auto" w:fill="auto"/>
        <w:spacing w:lineRule="exact" w:line="299"/>
        <w:ind w:firstLine="360"/>
        <w:jc w:val="both"/>
        <w:rPr/>
      </w:pPr>
      <w:r>
        <w:rPr>
          <w:color w:val="000000"/>
          <w:lang w:bidi="ru-RU"/>
        </w:rPr>
        <w:t>Смотр-конкурс проводится в 1 этап.</w:t>
      </w:r>
    </w:p>
    <w:p>
      <w:pPr>
        <w:pStyle w:val="21"/>
        <w:numPr>
          <w:ilvl w:val="1"/>
          <w:numId w:val="2"/>
        </w:numPr>
        <w:shd w:val="clear" w:color="auto" w:fill="auto"/>
        <w:tabs>
          <w:tab w:val="clear" w:pos="708"/>
          <w:tab w:val="left" w:pos="851" w:leader="none"/>
        </w:tabs>
        <w:spacing w:lineRule="exact" w:line="299"/>
        <w:ind w:firstLine="360"/>
        <w:jc w:val="both"/>
        <w:rPr/>
      </w:pPr>
      <w:r>
        <w:rPr>
          <w:color w:val="000000"/>
          <w:lang w:bidi="ru-RU"/>
        </w:rPr>
        <w:t>Для проведения оценки деятельности НАСФ участники смотра-конкурса представляют материалы по каждому НАСФ, участвующему в смотре - конкурсе, по указанному перечню в приложение 2 к настоящему Положению;</w:t>
      </w:r>
    </w:p>
    <w:p>
      <w:pPr>
        <w:sectPr>
          <w:type w:val="nextPage"/>
          <w:pgSz w:w="12240" w:h="16838"/>
          <w:pgMar w:left="1281" w:right="1023" w:gutter="0" w:header="0" w:top="1430" w:footer="0" w:bottom="1430"/>
          <w:pgNumType w:fmt="decimal"/>
          <w:formProt w:val="false"/>
          <w:textDirection w:val="lrTb"/>
          <w:docGrid w:type="default" w:linePitch="360" w:charSpace="4096"/>
        </w:sectPr>
        <w:pStyle w:val="21"/>
        <w:numPr>
          <w:ilvl w:val="1"/>
          <w:numId w:val="2"/>
        </w:numPr>
        <w:shd w:val="clear" w:color="auto" w:fill="auto"/>
        <w:tabs>
          <w:tab w:val="clear" w:pos="708"/>
          <w:tab w:val="left" w:pos="851" w:leader="none"/>
        </w:tabs>
        <w:spacing w:lineRule="exact" w:line="299"/>
        <w:ind w:firstLine="360"/>
        <w:jc w:val="both"/>
        <w:rPr/>
      </w:pPr>
      <w:r>
        <w:rPr>
          <w:color w:val="000000"/>
          <w:lang w:bidi="ru-RU"/>
        </w:rPr>
        <w:t>Победители смотра-конкурса определяются по наибольшему количеству набранных баллов по показателям деятельности. Оценка каждого показателя деятельности проводится по трехбалльной системе;</w:t>
      </w:r>
    </w:p>
    <w:p>
      <w:pPr>
        <w:pStyle w:val="21"/>
        <w:numPr>
          <w:ilvl w:val="1"/>
          <w:numId w:val="2"/>
        </w:numPr>
        <w:shd w:val="clear" w:color="auto" w:fill="auto"/>
        <w:tabs>
          <w:tab w:val="clear" w:pos="708"/>
          <w:tab w:val="left" w:pos="426" w:leader="none"/>
        </w:tabs>
        <w:spacing w:lineRule="exact" w:line="299"/>
        <w:ind w:left="-142" w:hanging="0"/>
        <w:jc w:val="both"/>
        <w:rPr/>
      </w:pPr>
      <w:r>
        <w:rPr>
          <w:color w:val="000000"/>
          <w:lang w:bidi="ru-RU"/>
        </w:rPr>
        <w:t>Соответствие оценки показателей количеству баллов:</w:t>
      </w:r>
    </w:p>
    <w:p>
      <w:pPr>
        <w:pStyle w:val="21"/>
        <w:shd w:val="clear" w:color="auto" w:fill="auto"/>
        <w:tabs>
          <w:tab w:val="clear" w:pos="708"/>
          <w:tab w:val="left" w:pos="426" w:leader="none"/>
        </w:tabs>
        <w:spacing w:lineRule="exact" w:line="299"/>
        <w:ind w:left="-567" w:hanging="0"/>
        <w:jc w:val="both"/>
        <w:rPr/>
      </w:pPr>
      <w:r>
        <w:rPr>
          <w:color w:val="000000"/>
          <w:lang w:bidi="ru-RU"/>
        </w:rPr>
        <w:t>"соответствует предъявляемым требованиям" - 3 балла;</w:t>
      </w:r>
    </w:p>
    <w:p>
      <w:pPr>
        <w:pStyle w:val="21"/>
        <w:shd w:val="clear" w:color="auto" w:fill="auto"/>
        <w:tabs>
          <w:tab w:val="clear" w:pos="708"/>
          <w:tab w:val="left" w:pos="426" w:leader="none"/>
        </w:tabs>
        <w:spacing w:lineRule="exact" w:line="299"/>
        <w:ind w:left="-567" w:hanging="0"/>
        <w:jc w:val="both"/>
        <w:rPr/>
      </w:pPr>
      <w:r>
        <w:rPr>
          <w:color w:val="000000"/>
          <w:lang w:bidi="ru-RU"/>
        </w:rPr>
        <w:t>"ограниченно соответствует предъявляемым требованиям" - 1 балл;</w:t>
      </w:r>
    </w:p>
    <w:p>
      <w:pPr>
        <w:pStyle w:val="21"/>
        <w:shd w:val="clear" w:color="auto" w:fill="auto"/>
        <w:tabs>
          <w:tab w:val="clear" w:pos="708"/>
          <w:tab w:val="left" w:pos="426" w:leader="none"/>
        </w:tabs>
        <w:spacing w:lineRule="exact" w:line="299"/>
        <w:ind w:left="-567" w:hanging="0"/>
        <w:jc w:val="both"/>
        <w:rPr/>
      </w:pPr>
      <w:r>
        <w:rPr>
          <w:color w:val="000000"/>
          <w:lang w:bidi="ru-RU"/>
        </w:rPr>
        <w:t>"не соответствует предъявляемым требованиям" - 0 баллов;</w:t>
      </w:r>
    </w:p>
    <w:p>
      <w:pPr>
        <w:pStyle w:val="21"/>
        <w:numPr>
          <w:ilvl w:val="1"/>
          <w:numId w:val="2"/>
        </w:numPr>
        <w:shd w:val="clear" w:color="auto" w:fill="auto"/>
        <w:tabs>
          <w:tab w:val="clear" w:pos="708"/>
          <w:tab w:val="left" w:pos="-284" w:leader="none"/>
          <w:tab w:val="left" w:pos="426" w:leader="none"/>
        </w:tabs>
        <w:spacing w:lineRule="exact" w:line="299"/>
        <w:ind w:left="-567" w:firstLine="425"/>
        <w:jc w:val="both"/>
        <w:rPr/>
      </w:pPr>
      <w:r>
        <w:rPr>
          <w:color w:val="000000"/>
          <w:lang w:bidi="ru-RU"/>
        </w:rPr>
        <w:t xml:space="preserve">Отчетные документы: заявка на участие в смотре-конкурсе согласно приложению 1 к настоящему Положению, оценочный лист с приложением документов, фотоматериалов по каждому выдвигаемому формированию согласно приложению 2 к настоящему Положению представляется в Комиссию Главного управления по организации проведения смотра-конкурса в период с </w:t>
      </w:r>
      <w:r>
        <w:rPr>
          <w:color w:val="000000"/>
          <w:lang w:bidi="ru-RU"/>
        </w:rPr>
        <w:t xml:space="preserve">7 </w:t>
      </w:r>
      <w:r>
        <w:rPr>
          <w:color w:val="000000"/>
          <w:lang w:bidi="ru-RU"/>
        </w:rPr>
        <w:t xml:space="preserve"> по </w:t>
      </w:r>
      <w:r>
        <w:rPr>
          <w:color w:val="000000"/>
          <w:lang w:bidi="ru-RU"/>
        </w:rPr>
        <w:t>20</w:t>
      </w:r>
      <w:r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ноября</w:t>
      </w:r>
      <w:r>
        <w:rPr>
          <w:color w:val="000000"/>
          <w:lang w:bidi="ru-RU"/>
        </w:rPr>
        <w:t xml:space="preserve"> 202</w:t>
      </w:r>
      <w:r>
        <w:rPr>
          <w:color w:val="000000"/>
          <w:lang w:bidi="ru-RU"/>
        </w:rPr>
        <w:t>3</w:t>
      </w:r>
      <w:r>
        <w:rPr>
          <w:color w:val="000000"/>
          <w:lang w:bidi="ru-RU"/>
        </w:rPr>
        <w:t xml:space="preserve"> года.</w:t>
      </w:r>
    </w:p>
    <w:p>
      <w:pPr>
        <w:pStyle w:val="21"/>
        <w:shd w:val="clear" w:color="auto" w:fill="auto"/>
        <w:spacing w:lineRule="exact" w:line="299"/>
        <w:ind w:left="-567" w:firstLine="283"/>
        <w:jc w:val="both"/>
        <w:rPr/>
      </w:pPr>
      <w:r>
        <w:rPr>
          <w:color w:val="000000"/>
          <w:lang w:bidi="ru-RU"/>
        </w:rPr>
        <w:t xml:space="preserve">  </w:t>
      </w:r>
      <w:r>
        <w:rPr>
          <w:color w:val="000000"/>
          <w:lang w:bidi="ru-RU"/>
        </w:rPr>
        <w:t xml:space="preserve">Комиссией Главного управления в период с </w:t>
      </w:r>
      <w:r>
        <w:rPr>
          <w:color w:val="000000"/>
          <w:lang w:bidi="ru-RU"/>
        </w:rPr>
        <w:t>7</w:t>
      </w:r>
      <w:r>
        <w:rPr>
          <w:color w:val="000000"/>
          <w:lang w:bidi="ru-RU"/>
        </w:rPr>
        <w:t xml:space="preserve">  по </w:t>
      </w:r>
      <w:r>
        <w:rPr>
          <w:color w:val="000000"/>
          <w:lang w:bidi="ru-RU"/>
        </w:rPr>
        <w:t>20</w:t>
      </w:r>
      <w:r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ноября</w:t>
      </w:r>
      <w:r>
        <w:rPr>
          <w:color w:val="000000"/>
          <w:lang w:bidi="ru-RU"/>
        </w:rPr>
        <w:t xml:space="preserve"> 202</w:t>
      </w:r>
      <w:r>
        <w:rPr>
          <w:color w:val="000000"/>
          <w:lang w:bidi="ru-RU"/>
        </w:rPr>
        <w:t>3</w:t>
      </w:r>
      <w:r>
        <w:rPr>
          <w:color w:val="000000"/>
          <w:lang w:bidi="ru-RU"/>
        </w:rPr>
        <w:t xml:space="preserve"> года проводится анализ представленных документов, материалов и их оценка.</w:t>
      </w:r>
    </w:p>
    <w:p>
      <w:pPr>
        <w:pStyle w:val="21"/>
        <w:shd w:val="clear" w:color="auto" w:fill="auto"/>
        <w:tabs>
          <w:tab w:val="clear" w:pos="708"/>
          <w:tab w:val="left" w:pos="1956" w:leader="none"/>
        </w:tabs>
        <w:spacing w:lineRule="exact" w:line="299"/>
        <w:ind w:left="-567" w:hanging="0"/>
        <w:jc w:val="both"/>
        <w:rPr/>
      </w:pPr>
      <w:r>
        <w:rPr>
          <w:color w:val="000000"/>
          <w:lang w:bidi="ru-RU"/>
        </w:rPr>
        <w:t xml:space="preserve">       </w:t>
      </w:r>
      <w:r>
        <w:rPr>
          <w:color w:val="000000"/>
          <w:lang w:bidi="ru-RU"/>
        </w:rPr>
        <w:t>Комиссия Главного управления определяет победителя смотра-конкурса НАСФ по наибольшему количеству набранных баллов в области создания, оснащения специальной</w:t>
        <w:tab/>
        <w:t>техникой, оборудования, снаряжения, инструмента и подготовленности формирований к проведению АСДНР в очагах поражения и зонах чрезвычайных ситуаций.</w:t>
      </w:r>
    </w:p>
    <w:p>
      <w:pPr>
        <w:pStyle w:val="21"/>
        <w:shd w:val="clear" w:color="auto" w:fill="auto"/>
        <w:tabs>
          <w:tab w:val="clear" w:pos="708"/>
          <w:tab w:val="left" w:pos="1956" w:leader="none"/>
        </w:tabs>
        <w:spacing w:lineRule="exact" w:line="299"/>
        <w:ind w:left="-567" w:hanging="0"/>
        <w:jc w:val="both"/>
        <w:rPr/>
      </w:pPr>
      <w:r>
        <w:rPr/>
        <w:t xml:space="preserve">       </w:t>
      </w:r>
      <w:r>
        <w:rPr>
          <w:color w:val="000000"/>
          <w:lang w:bidi="ru-RU"/>
        </w:rPr>
        <w:t>Оценочный лист подписывается всеми членами комиссии, секретарем и председателем.</w:t>
      </w:r>
    </w:p>
    <w:p>
      <w:pPr>
        <w:pStyle w:val="21"/>
        <w:shd w:val="clear" w:color="auto" w:fill="auto"/>
        <w:spacing w:lineRule="exact" w:line="299"/>
        <w:ind w:left="-567" w:hanging="0"/>
        <w:jc w:val="both"/>
        <w:rPr/>
      </w:pPr>
      <w:r>
        <w:rPr>
          <w:color w:val="000000"/>
          <w:lang w:bidi="ru-RU"/>
        </w:rPr>
        <w:t xml:space="preserve">       </w:t>
      </w:r>
      <w:r>
        <w:rPr>
          <w:color w:val="000000"/>
          <w:lang w:bidi="ru-RU"/>
        </w:rPr>
        <w:t>Изменение оценочных показателей, а также порядка расчета оценочных критериев до подведения итогов текущего смотра-конкурса не допускается.</w:t>
      </w:r>
    </w:p>
    <w:p>
      <w:pPr>
        <w:pStyle w:val="21"/>
        <w:shd w:val="clear" w:color="auto" w:fill="auto"/>
        <w:spacing w:lineRule="exact" w:line="299"/>
        <w:ind w:left="-567" w:hanging="0"/>
        <w:jc w:val="both"/>
        <w:rPr/>
      </w:pPr>
      <w:r>
        <w:rPr>
          <w:color w:val="000000"/>
          <w:lang w:bidi="ru-RU"/>
        </w:rPr>
        <w:t xml:space="preserve">       </w:t>
      </w:r>
      <w:r>
        <w:rPr>
          <w:color w:val="000000"/>
          <w:lang w:bidi="ru-RU"/>
        </w:rPr>
        <w:t>Комиссия подводит итоги и определяет победителей (первое, второе и третье место).</w:t>
      </w:r>
    </w:p>
    <w:p>
      <w:pPr>
        <w:pStyle w:val="21"/>
        <w:numPr>
          <w:ilvl w:val="0"/>
          <w:numId w:val="2"/>
        </w:numPr>
        <w:shd w:val="clear" w:color="auto" w:fill="auto"/>
        <w:tabs>
          <w:tab w:val="clear" w:pos="708"/>
          <w:tab w:val="left" w:pos="-142" w:leader="none"/>
        </w:tabs>
        <w:spacing w:lineRule="exact" w:line="299"/>
        <w:ind w:left="-284" w:hanging="0"/>
        <w:jc w:val="both"/>
        <w:rPr/>
      </w:pPr>
      <w:r>
        <w:rPr>
          <w:color w:val="000000"/>
          <w:lang w:bidi="ru-RU"/>
        </w:rPr>
        <w:t>Комиссия по проведению смотра-конкурса издает:</w:t>
      </w:r>
    </w:p>
    <w:p>
      <w:pPr>
        <w:pStyle w:val="21"/>
        <w:numPr>
          <w:ilvl w:val="1"/>
          <w:numId w:val="2"/>
        </w:numPr>
        <w:shd w:val="clear" w:color="auto" w:fill="auto"/>
        <w:tabs>
          <w:tab w:val="clear" w:pos="708"/>
          <w:tab w:val="left" w:pos="0" w:leader="none"/>
          <w:tab w:val="left" w:pos="284" w:leader="none"/>
        </w:tabs>
        <w:spacing w:lineRule="exact" w:line="299"/>
        <w:ind w:left="-567" w:firstLine="283"/>
        <w:jc w:val="both"/>
        <w:rPr/>
      </w:pPr>
      <w:r>
        <w:rPr>
          <w:color w:val="000000"/>
          <w:lang w:bidi="ru-RU"/>
        </w:rPr>
        <w:t>Для организации проведения и подведения итогов смотра-конкурса создается комиссия Главного управления в составе до 6 чел.;</w:t>
      </w:r>
    </w:p>
    <w:p>
      <w:pPr>
        <w:pStyle w:val="21"/>
        <w:numPr>
          <w:ilvl w:val="1"/>
          <w:numId w:val="2"/>
        </w:numPr>
        <w:shd w:val="clear" w:color="auto" w:fill="auto"/>
        <w:tabs>
          <w:tab w:val="clear" w:pos="708"/>
          <w:tab w:val="left" w:pos="284" w:leader="none"/>
        </w:tabs>
        <w:spacing w:lineRule="exact" w:line="299"/>
        <w:ind w:left="-567" w:firstLine="283"/>
        <w:jc w:val="both"/>
        <w:rPr/>
      </w:pPr>
      <w:r>
        <w:rPr>
          <w:color w:val="000000"/>
          <w:lang w:bidi="ru-RU"/>
        </w:rPr>
        <w:t>Комиссия может в установленном порядке осуществлять выезды в муниципальные образования, организации с целью проверки НАСФ, а также запрашивать и получать необходимые сведения, документы и дополнительные материалы о работе по созданию и подготовке НАСФ;</w:t>
      </w:r>
    </w:p>
    <w:p>
      <w:pPr>
        <w:pStyle w:val="21"/>
        <w:numPr>
          <w:ilvl w:val="1"/>
          <w:numId w:val="2"/>
        </w:numPr>
        <w:shd w:val="clear" w:color="auto" w:fill="auto"/>
        <w:tabs>
          <w:tab w:val="clear" w:pos="708"/>
          <w:tab w:val="left" w:pos="284" w:leader="none"/>
        </w:tabs>
        <w:spacing w:lineRule="exact" w:line="299"/>
        <w:ind w:left="-567" w:firstLine="283"/>
        <w:jc w:val="both"/>
        <w:rPr/>
      </w:pPr>
      <w:r>
        <w:rPr>
          <w:color w:val="000000"/>
          <w:lang w:bidi="ru-RU"/>
        </w:rPr>
        <w:t>Возможно проведение смотра-конкурса на основе данных, имеющихся в Главном управлении МЧС России по Республике Саха (Якутия);</w:t>
      </w:r>
    </w:p>
    <w:p>
      <w:pPr>
        <w:pStyle w:val="21"/>
        <w:numPr>
          <w:ilvl w:val="1"/>
          <w:numId w:val="2"/>
        </w:numPr>
        <w:shd w:val="clear" w:color="auto" w:fill="auto"/>
        <w:tabs>
          <w:tab w:val="clear" w:pos="708"/>
          <w:tab w:val="left" w:pos="-567" w:leader="none"/>
          <w:tab w:val="left" w:pos="284" w:leader="none"/>
        </w:tabs>
        <w:spacing w:lineRule="exact" w:line="299"/>
        <w:ind w:left="-567" w:firstLine="283"/>
        <w:jc w:val="both"/>
        <w:rPr/>
      </w:pPr>
      <w:r>
        <w:rPr>
          <w:color w:val="000000"/>
          <w:lang w:bidi="ru-RU"/>
        </w:rPr>
        <w:t>Заседание комиссии считается правомочным, если на нем присутствует не менее половины членов комиссии;</w:t>
      </w:r>
    </w:p>
    <w:p>
      <w:pPr>
        <w:pStyle w:val="21"/>
        <w:numPr>
          <w:ilvl w:val="1"/>
          <w:numId w:val="2"/>
        </w:numPr>
        <w:shd w:val="clear" w:color="auto" w:fill="auto"/>
        <w:tabs>
          <w:tab w:val="clear" w:pos="708"/>
          <w:tab w:val="left" w:pos="284" w:leader="none"/>
        </w:tabs>
        <w:spacing w:lineRule="exact" w:line="299"/>
        <w:ind w:left="-567" w:firstLine="283"/>
        <w:jc w:val="both"/>
        <w:rPr/>
      </w:pPr>
      <w:r>
        <w:rPr>
          <w:color w:val="000000"/>
          <w:lang w:bidi="ru-RU"/>
        </w:rPr>
        <w:t>Решение комиссии принимается путем открытого голосования простым большинством голосов, присутствующих на заседании членов комиссии и оформляется протоколом, который подписывается всеми членами комиссии. В случае равенства голосов, голос председателя комиссии является решающим;</w:t>
      </w:r>
    </w:p>
    <w:p>
      <w:pPr>
        <w:pStyle w:val="21"/>
        <w:numPr>
          <w:ilvl w:val="1"/>
          <w:numId w:val="2"/>
        </w:numPr>
        <w:shd w:val="clear" w:color="auto" w:fill="auto"/>
        <w:tabs>
          <w:tab w:val="clear" w:pos="708"/>
          <w:tab w:val="left" w:pos="284" w:leader="none"/>
        </w:tabs>
        <w:spacing w:lineRule="exact" w:line="299"/>
        <w:ind w:left="-567" w:firstLine="283"/>
        <w:jc w:val="both"/>
        <w:rPr/>
      </w:pPr>
      <w:r>
        <w:rPr>
          <w:color w:val="000000"/>
          <w:lang w:bidi="ru-RU"/>
        </w:rPr>
        <w:t>Решение комиссии о подведении итогов смотра-конкурса утверждается приказом Главного управления МЧС России по Республике Саха (Якутия);</w:t>
      </w:r>
    </w:p>
    <w:p>
      <w:pPr>
        <w:pStyle w:val="21"/>
        <w:numPr>
          <w:ilvl w:val="1"/>
          <w:numId w:val="2"/>
        </w:numPr>
        <w:shd w:val="clear" w:color="auto" w:fill="auto"/>
        <w:tabs>
          <w:tab w:val="clear" w:pos="708"/>
          <w:tab w:val="left" w:pos="284" w:leader="none"/>
        </w:tabs>
        <w:spacing w:lineRule="exact" w:line="299"/>
        <w:ind w:left="-567" w:firstLine="283"/>
        <w:jc w:val="both"/>
        <w:rPr/>
      </w:pPr>
      <w:r>
        <w:rPr>
          <w:color w:val="000000"/>
          <w:lang w:bidi="ru-RU"/>
        </w:rPr>
        <w:t>Порядок деятельности по иным вопросам организации проведения и подведения итогов смотра-конкурса, не затронутым настоящим Положением, определяется комиссией самостоятельно.</w:t>
      </w:r>
    </w:p>
    <w:p>
      <w:pPr>
        <w:pStyle w:val="21"/>
        <w:numPr>
          <w:ilvl w:val="0"/>
          <w:numId w:val="2"/>
        </w:numPr>
        <w:shd w:val="clear" w:color="auto" w:fill="auto"/>
        <w:tabs>
          <w:tab w:val="clear" w:pos="708"/>
          <w:tab w:val="left" w:pos="284" w:leader="none"/>
        </w:tabs>
        <w:spacing w:lineRule="exact" w:line="299"/>
        <w:ind w:left="-567" w:firstLine="283"/>
        <w:jc w:val="both"/>
        <w:rPr/>
      </w:pPr>
      <w:r>
        <w:rPr>
          <w:color w:val="000000"/>
          <w:lang w:bidi="ru-RU"/>
        </w:rPr>
        <w:t>Подведение итогов смотра-конкурса:</w:t>
      </w:r>
    </w:p>
    <w:p>
      <w:pPr>
        <w:pStyle w:val="21"/>
        <w:numPr>
          <w:ilvl w:val="1"/>
          <w:numId w:val="2"/>
        </w:numPr>
        <w:shd w:val="clear" w:color="auto" w:fill="auto"/>
        <w:tabs>
          <w:tab w:val="clear" w:pos="708"/>
          <w:tab w:val="left" w:pos="284" w:leader="none"/>
        </w:tabs>
        <w:spacing w:lineRule="exact" w:line="299"/>
        <w:ind w:left="-567" w:firstLine="283"/>
        <w:jc w:val="both"/>
        <w:rPr/>
      </w:pPr>
      <w:r>
        <w:rPr>
          <w:color w:val="000000"/>
          <w:lang w:bidi="ru-RU"/>
        </w:rPr>
        <w:t>Комиссия готовит в установленном порядке проект приказа Главного управления об утверждении итогов смотра-конкурса за год, в котором определяются НАСФ, имеющие лучший результат, и предусматривается их награждение.</w:t>
      </w:r>
    </w:p>
    <w:p>
      <w:pPr>
        <w:pStyle w:val="21"/>
        <w:numPr>
          <w:ilvl w:val="0"/>
          <w:numId w:val="2"/>
        </w:numPr>
        <w:shd w:val="clear" w:color="auto" w:fill="auto"/>
        <w:tabs>
          <w:tab w:val="clear" w:pos="708"/>
          <w:tab w:val="left" w:pos="284" w:leader="none"/>
        </w:tabs>
        <w:spacing w:lineRule="exact" w:line="299"/>
        <w:ind w:left="-567" w:firstLine="283"/>
        <w:jc w:val="both"/>
        <w:rPr/>
      </w:pPr>
      <w:r>
        <w:rPr>
          <w:color w:val="000000"/>
          <w:lang w:bidi="ru-RU"/>
        </w:rPr>
        <w:t>Награждение победителей смотра-конкурса:</w:t>
      </w:r>
    </w:p>
    <w:p>
      <w:pPr>
        <w:pStyle w:val="21"/>
        <w:shd w:val="clear" w:color="auto" w:fill="auto"/>
        <w:spacing w:lineRule="exact" w:line="299"/>
        <w:ind w:left="-567" w:firstLine="283"/>
        <w:jc w:val="both"/>
        <w:rPr/>
      </w:pPr>
      <w:r>
        <w:rPr>
          <w:color w:val="000000"/>
          <w:lang w:bidi="ru-RU"/>
        </w:rPr>
        <w:t>Награждение победителей смотра - конкурса на звание "Лучшее нештатное аварийно-спасательное формирование Республики Саха (Якутия) в 202</w:t>
      </w:r>
      <w:r>
        <w:rPr>
          <w:color w:val="000000"/>
          <w:lang w:bidi="ru-RU"/>
        </w:rPr>
        <w:t>3</w:t>
      </w:r>
      <w:r>
        <w:rPr>
          <w:color w:val="000000"/>
          <w:lang w:bidi="ru-RU"/>
        </w:rPr>
        <w:t xml:space="preserve"> году" и вручение дипломов производится в торжественной обстановке.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bidi w:val="0"/>
      <w:spacing w:lineRule="auto" w:line="276" w:before="0" w:after="200"/>
      <w:jc w:val="left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200"/>
      <w:rPr>
        <w:sz w:val="2"/>
        <w:szCs w:val="2"/>
      </w:rPr>
    </w:pPr>
    <w:r>
      <w:rPr>
        <w:sz w:val="2"/>
        <w:szCs w:val="2"/>
      </w:rPr>
    </w:r>
    <w:r>
      <mc:AlternateContent>
        <mc:Choice Requires="wps">
          <w:drawing>
            <wp:anchor behindDoc="1" distT="0" distB="0" distL="63500" distR="63500" simplePos="0" locked="0" layoutInCell="1" allowOverlap="1" relativeHeight="0">
              <wp:simplePos x="0" y="0"/>
              <wp:positionH relativeFrom="page">
                <wp:posOffset>10332085</wp:posOffset>
              </wp:positionH>
              <wp:positionV relativeFrom="page">
                <wp:posOffset>822960</wp:posOffset>
              </wp:positionV>
              <wp:extent cx="66040" cy="103505"/>
              <wp:effectExtent l="0" t="0" r="0" b="0"/>
              <wp:wrapNone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040" cy="1035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hd w:val="clear" w:color="auto" w:fill="auto"/>
                            <w:spacing w:lineRule="auto" w:line="24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5.2pt;height:8.15pt;mso-wrap-distance-left:5pt;mso-wrap-distance-right:5pt;mso-wrap-distance-top:0pt;mso-wrap-distance-bottom:0pt;margin-top:64.8pt;mso-position-vertical-relative:page;margin-left:813.55pt;mso-position-horizontal-relative:page">
              <v:textbox inset="0in,0in,0in,0in">
                <w:txbxContent>
                  <w:p>
                    <w:pPr>
                      <w:pStyle w:val="Style20"/>
                      <w:shd w:val="clear" w:color="auto" w:fill="auto"/>
                      <w:spacing w:lineRule="auto" w:line="24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0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200"/>
      <w:rPr>
        <w:sz w:val="2"/>
        <w:szCs w:val="2"/>
      </w:rPr>
    </w:pPr>
    <w:r>
      <w:rPr>
        <w:sz w:val="2"/>
        <w:szCs w:val="2"/>
      </w:rPr>
    </w:r>
    <w:r>
      <mc:AlternateContent>
        <mc:Choice Requires="wps">
          <w:drawing>
            <wp:anchor behindDoc="1" distT="0" distB="0" distL="63500" distR="63500" simplePos="0" locked="0" layoutInCell="0" allowOverlap="1" relativeHeight="3">
              <wp:simplePos x="0" y="0"/>
              <wp:positionH relativeFrom="page">
                <wp:posOffset>10332085</wp:posOffset>
              </wp:positionH>
              <wp:positionV relativeFrom="page">
                <wp:posOffset>822960</wp:posOffset>
              </wp:positionV>
              <wp:extent cx="66040" cy="131445"/>
              <wp:effectExtent l="0" t="0" r="0" b="0"/>
              <wp:wrapNone/>
              <wp:docPr id="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040" cy="13144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hd w:val="clear" w:color="auto" w:fill="auto"/>
                            <w:spacing w:lineRule="auto" w:line="24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5.2pt;height:10.35pt;mso-wrap-distance-left:5pt;mso-wrap-distance-right:5pt;mso-wrap-distance-top:0pt;mso-wrap-distance-bottom:0pt;margin-top:64.8pt;mso-position-vertical-relative:page;margin-left:813.55pt;mso-position-horizontal-relative:page">
              <v:textbox inset="0in,0in,0in,0in">
                <w:txbxContent>
                  <w:p>
                    <w:pPr>
                      <w:pStyle w:val="Style20"/>
                      <w:shd w:val="clear" w:color="auto" w:fill="auto"/>
                      <w:spacing w:lineRule="auto" w:line="24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200"/>
      <w:rPr>
        <w:sz w:val="2"/>
        <w:szCs w:val="2"/>
      </w:rPr>
    </w:pPr>
    <w:r>
      <w:rPr>
        <w:sz w:val="2"/>
        <w:szCs w:val="2"/>
      </w:rPr>
    </w:r>
    <w:r>
      <mc:AlternateContent>
        <mc:Choice Requires="wps">
          <w:drawing>
            <wp:anchor behindDoc="1" distT="0" distB="0" distL="63500" distR="63500" simplePos="0" locked="0" layoutInCell="0" allowOverlap="1" relativeHeight="3">
              <wp:simplePos x="0" y="0"/>
              <wp:positionH relativeFrom="page">
                <wp:posOffset>10332085</wp:posOffset>
              </wp:positionH>
              <wp:positionV relativeFrom="page">
                <wp:posOffset>822960</wp:posOffset>
              </wp:positionV>
              <wp:extent cx="66040" cy="131445"/>
              <wp:effectExtent l="0" t="0" r="0" b="0"/>
              <wp:wrapNone/>
              <wp:docPr id="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040" cy="13144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hd w:val="clear" w:color="auto" w:fill="auto"/>
                            <w:spacing w:lineRule="auto" w:line="24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5.2pt;height:10.35pt;mso-wrap-distance-left:5pt;mso-wrap-distance-right:5pt;mso-wrap-distance-top:0pt;mso-wrap-distance-bottom:0pt;margin-top:64.8pt;mso-position-vertical-relative:page;margin-left:813.55pt;mso-position-horizontal-relative:page">
              <v:textbox inset="0in,0in,0in,0in">
                <w:txbxContent>
                  <w:p>
                    <w:pPr>
                      <w:pStyle w:val="Style20"/>
                      <w:shd w:val="clear" w:color="auto" w:fill="auto"/>
                      <w:spacing w:lineRule="auto" w:line="24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6"/>
        <w:spacing w:val="0"/>
        <w:i w:val="false"/>
        <w:u w:val="none"/>
        <w:b w:val="false"/>
        <w:szCs w:val="26"/>
        <w:iCs w:val="false"/>
        <w:bCs w:val="false"/>
        <w:w w:val="100"/>
        <w:rFonts w:ascii="Times New Roman" w:hAnsi="Times New Roman" w:eastAsia="Times New Roman" w:cs="Times New Roman"/>
        <w:color w:val="000000"/>
        <w:lang w:val="ru-RU" w:eastAsia="ru-RU" w:bidi="ru-RU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6"/>
        <w:spacing w:val="0"/>
        <w:i w:val="false"/>
        <w:u w:val="none"/>
        <w:b w:val="false"/>
        <w:szCs w:val="26"/>
        <w:iCs w:val="false"/>
        <w:bCs w:val="false"/>
        <w:w w:val="100"/>
        <w:rFonts w:ascii="Times New Roman" w:hAnsi="Times New Roman" w:eastAsia="Times New Roman" w:cs="Times New Roman"/>
        <w:color w:val="000000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6"/>
        <w:spacing w:val="0"/>
        <w:i w:val="false"/>
        <w:u w:val="none"/>
        <w:b w:val="false"/>
        <w:szCs w:val="26"/>
        <w:iCs w:val="false"/>
        <w:bCs w:val="false"/>
        <w:w w:val="100"/>
        <w:rFonts w:ascii="Times New Roman" w:hAnsi="Times New Roman" w:eastAsia="Times New Roman" w:cs="Times New Roman"/>
        <w:color w:val="000000"/>
        <w:lang w:val="ru-RU" w:eastAsia="ru-RU" w:bidi="ru-RU"/>
      </w:r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6"/>
        <w:spacing w:val="0"/>
        <w:i w:val="false"/>
        <w:u w:val="none"/>
        <w:b w:val="false"/>
        <w:szCs w:val="26"/>
        <w:iCs w:val="false"/>
        <w:bCs w:val="false"/>
        <w:w w:val="100"/>
        <w:color w:val="000000"/>
        <w:lang w:val="ru-RU" w:eastAsia="ru-RU" w:bidi="ru-RU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0195b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Колонтитул_"/>
    <w:basedOn w:val="DefaultParagraphFont"/>
    <w:link w:val="a4"/>
    <w:qFormat/>
    <w:rsid w:val="00f3482a"/>
    <w:rPr>
      <w:rFonts w:ascii="Arial" w:hAnsi="Arial" w:eastAsia="Arial" w:cs="Arial"/>
      <w:sz w:val="18"/>
      <w:szCs w:val="18"/>
      <w:shd w:fill="FFFFFF" w:val="clear"/>
    </w:rPr>
  </w:style>
  <w:style w:type="character" w:styleId="3" w:customStyle="1">
    <w:name w:val="Основной текст (3)_"/>
    <w:basedOn w:val="DefaultParagraphFont"/>
    <w:link w:val="30"/>
    <w:qFormat/>
    <w:rsid w:val="00f3482a"/>
    <w:rPr>
      <w:rFonts w:ascii="Times New Roman" w:hAnsi="Times New Roman" w:eastAsia="Times New Roman" w:cs="Times New Roman"/>
      <w:b/>
      <w:bCs/>
      <w:shd w:fill="FFFFFF" w:val="clear"/>
    </w:rPr>
  </w:style>
  <w:style w:type="character" w:styleId="2" w:customStyle="1">
    <w:name w:val="Основной текст (2)_"/>
    <w:basedOn w:val="DefaultParagraphFont"/>
    <w:link w:val="20"/>
    <w:qFormat/>
    <w:rsid w:val="00f3482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TimesNewRoman11pt" w:customStyle="1">
    <w:name w:val="Колонтитул + Times New Roman;11 pt"/>
    <w:basedOn w:val="Style14"/>
    <w:qFormat/>
    <w:rsid w:val="00f3482a"/>
    <w:rPr>
      <w:rFonts w:ascii="Times New Roman" w:hAnsi="Times New Roman" w:eastAsia="Times New Roman" w:cs="Times New Roman"/>
      <w:color w:val="000000"/>
      <w:spacing w:val="0"/>
      <w:w w:val="100"/>
      <w:sz w:val="22"/>
      <w:szCs w:val="22"/>
      <w:lang w:val="ru-RU" w:eastAsia="ru-RU" w:bidi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Style20" w:customStyle="1">
    <w:name w:val="Колонтитул"/>
    <w:basedOn w:val="Normal"/>
    <w:link w:val="a3"/>
    <w:qFormat/>
    <w:rsid w:val="00f3482a"/>
    <w:pPr>
      <w:widowControl w:val="false"/>
      <w:shd w:val="clear" w:color="auto" w:fill="FFFFFF"/>
      <w:spacing w:lineRule="atLeast" w:line="0" w:before="0" w:after="0"/>
    </w:pPr>
    <w:rPr>
      <w:rFonts w:ascii="Arial" w:hAnsi="Arial" w:eastAsia="Arial" w:cs="Arial"/>
      <w:sz w:val="18"/>
      <w:szCs w:val="18"/>
    </w:rPr>
  </w:style>
  <w:style w:type="paragraph" w:styleId="21" w:customStyle="1">
    <w:name w:val="Основной текст (2)"/>
    <w:basedOn w:val="Normal"/>
    <w:link w:val="2"/>
    <w:qFormat/>
    <w:rsid w:val="00f3482a"/>
    <w:pPr>
      <w:widowControl w:val="false"/>
      <w:shd w:val="clear" w:color="auto" w:fill="FFFFFF"/>
      <w:spacing w:lineRule="atLeast" w:line="0" w:before="0" w:after="0"/>
    </w:pPr>
    <w:rPr>
      <w:rFonts w:ascii="Times New Roman" w:hAnsi="Times New Roman" w:eastAsia="Times New Roman" w:cs="Times New Roman"/>
      <w:sz w:val="26"/>
      <w:szCs w:val="26"/>
    </w:rPr>
  </w:style>
  <w:style w:type="paragraph" w:styleId="31" w:customStyle="1">
    <w:name w:val="Основной текст (3)"/>
    <w:basedOn w:val="Normal"/>
    <w:link w:val="3"/>
    <w:qFormat/>
    <w:rsid w:val="00f3482a"/>
    <w:pPr>
      <w:widowControl w:val="false"/>
      <w:shd w:val="clear" w:color="auto" w:fill="FFFFFF"/>
      <w:spacing w:lineRule="exact" w:line="276" w:before="0" w:after="0"/>
      <w:jc w:val="center"/>
    </w:pPr>
    <w:rPr>
      <w:rFonts w:ascii="Times New Roman" w:hAnsi="Times New Roman" w:eastAsia="Times New Roman" w:cs="Times New Roman"/>
      <w:b/>
      <w:bCs/>
    </w:rPr>
  </w:style>
  <w:style w:type="paragraph" w:styleId="Style21">
    <w:name w:val="Header"/>
    <w:basedOn w:val="Style20"/>
    <w:pPr/>
    <w:rPr/>
  </w:style>
  <w:style w:type="paragraph" w:styleId="Style22">
    <w:name w:val="Содержимое врезки"/>
    <w:basedOn w:val="Normal"/>
    <w:qFormat/>
    <w:pPr/>
    <w:rPr/>
  </w:style>
  <w:style w:type="paragraph" w:styleId="Style23">
    <w:name w:val="Footer"/>
    <w:basedOn w:val="Style20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LibreOffice/7.2.7.2$Linux_X86_64 LibreOffice_project/20$Build-2</Application>
  <AppVersion>15.0000</AppVersion>
  <Pages>3</Pages>
  <Words>647</Words>
  <Characters>4661</Characters>
  <CharactersWithSpaces>5267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2021-10-25T07:55:00Z</dcterms:created>
  <dc:creator>user</dc:creator>
  <dc:description/>
  <dc:language>ru-RU</dc:language>
  <cp:lastModifiedBy/>
  <dcterms:modified xsi:type="dcterms:W3CDTF">2023-11-02T15:42:10Z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